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exte"/>
        <w:spacing w:line="480" w:lineRule="auto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MINISTERE DE LA COMMUNAUTE FRANCAISE</w:t>
      </w:r>
    </w:p>
    <w:p>
      <w:pPr>
        <w:pStyle w:val="Texte"/>
        <w:spacing w:line="48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ADMINISTRATION GENERALE DE L’ENSEIGNEMENT</w:t>
      </w:r>
    </w:p>
    <w:p>
      <w:pPr>
        <w:pStyle w:val="Texte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ENSEIGNEMENT DE PROMOTION SOCIALE</w:t>
      </w:r>
    </w:p>
    <w:p>
      <w:pPr>
        <w:jc w:val="center"/>
        <w:rPr>
          <w:sz w:val="22"/>
          <w:szCs w:val="22"/>
        </w:rPr>
      </w:pPr>
    </w:p>
    <w:p>
      <w:pPr>
        <w:jc w:val="center"/>
        <w:rPr>
          <w:sz w:val="22"/>
          <w:szCs w:val="22"/>
        </w:rPr>
      </w:pPr>
    </w:p>
    <w:p>
      <w:pPr>
        <w:jc w:val="center"/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pStyle w:val="Texte"/>
        <w:spacing w:after="120"/>
        <w:ind w:left="2126" w:right="260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DOSSIER PEDAGOGIQUE</w:t>
      </w:r>
    </w:p>
    <w:p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UNITE D’ENSEIGNEMENT</w:t>
      </w:r>
    </w:p>
    <w:p>
      <w:pPr>
        <w:rPr>
          <w:sz w:val="22"/>
          <w:szCs w:val="22"/>
        </w:rPr>
      </w:pPr>
    </w:p>
    <w:p>
      <w:pPr>
        <w:jc w:val="center"/>
        <w:rPr>
          <w:b/>
          <w:caps/>
          <w:sz w:val="22"/>
          <w:szCs w:val="22"/>
        </w:rPr>
      </w:pPr>
    </w:p>
    <w:p>
      <w:pPr>
        <w:jc w:val="center"/>
        <w:rPr>
          <w:b/>
          <w:caps/>
          <w:sz w:val="22"/>
          <w:szCs w:val="22"/>
        </w:rPr>
      </w:pPr>
    </w:p>
    <w:p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STAGE D’INTEGRATION PROFESSIONNELLE :</w:t>
      </w:r>
    </w:p>
    <w:p>
      <w:pPr>
        <w:jc w:val="center"/>
        <w:rPr>
          <w:b/>
          <w:caps/>
          <w:color w:val="FF0000"/>
          <w:sz w:val="32"/>
          <w:szCs w:val="32"/>
          <w:lang w:val="fr-BE"/>
        </w:rPr>
      </w:pPr>
      <w:r>
        <w:rPr>
          <w:b/>
          <w:caps/>
          <w:sz w:val="32"/>
          <w:szCs w:val="32"/>
        </w:rPr>
        <w:t>bachelier en</w:t>
      </w:r>
      <w:r>
        <w:rPr>
          <w:b/>
          <w:caps/>
          <w:color w:val="FF0000"/>
          <w:sz w:val="32"/>
          <w:szCs w:val="32"/>
        </w:rPr>
        <w:t xml:space="preserve"> </w:t>
      </w:r>
      <w:r>
        <w:rPr>
          <w:b/>
          <w:caps/>
          <w:sz w:val="32"/>
          <w:szCs w:val="32"/>
        </w:rPr>
        <w:t>SCIENCES ADMINISTRATIVES ET GESTION PUBLIQUE</w:t>
      </w:r>
    </w:p>
    <w:p>
      <w:pPr>
        <w:rPr>
          <w:b/>
          <w:caps/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pStyle w:val="Titre2"/>
        <w:jc w:val="center"/>
        <w:rPr>
          <w:sz w:val="24"/>
          <w:szCs w:val="24"/>
        </w:rPr>
      </w:pPr>
      <w:r>
        <w:rPr>
          <w:sz w:val="24"/>
          <w:szCs w:val="24"/>
        </w:rPr>
        <w:t>ENSEIGNEMENT SUPERIEUR DE TYPE COURT</w:t>
      </w:r>
    </w:p>
    <w:p/>
    <w:p>
      <w:pPr>
        <w:pStyle w:val="Texte"/>
        <w:jc w:val="center"/>
        <w:rPr>
          <w:rFonts w:ascii="Times New Roman" w:hAnsi="Times New Roman"/>
          <w:b/>
          <w:noProof w:val="0"/>
          <w:color w:val="FF0000"/>
        </w:rPr>
      </w:pPr>
      <w:r>
        <w:rPr>
          <w:smallCaps/>
        </w:rPr>
        <w:t xml:space="preserve">DOMAINE : </w:t>
      </w:r>
      <w:r>
        <w:rPr>
          <w:rFonts w:ascii="Times New Roman" w:hAnsi="Times New Roman"/>
          <w:caps/>
          <w:noProof w:val="0"/>
        </w:rPr>
        <w:t>SCIENCES ECONOMIQUES ET DE GESTION</w:t>
      </w:r>
    </w:p>
    <w:p>
      <w:pPr>
        <w:jc w:val="center"/>
        <w:rPr>
          <w:b/>
          <w:bCs/>
          <w:smallCaps/>
          <w:color w:val="FF0000"/>
          <w:sz w:val="20"/>
        </w:rPr>
      </w:pPr>
    </w:p>
    <w:p>
      <w:pPr>
        <w:jc w:val="center"/>
        <w:rPr>
          <w:smallCaps/>
          <w:sz w:val="22"/>
          <w:szCs w:val="22"/>
        </w:rPr>
      </w:pPr>
    </w:p>
    <w:p>
      <w:pPr>
        <w:jc w:val="center"/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615"/>
      </w:tblGrid>
      <w:tr>
        <w:trPr>
          <w:jc w:val="center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>
            <w:pPr>
              <w:pStyle w:val="Titre2"/>
              <w:spacing w:before="120"/>
              <w:jc w:val="center"/>
              <w:rPr>
                <w:szCs w:val="22"/>
              </w:rPr>
            </w:pPr>
            <w:r>
              <w:rPr>
                <w:szCs w:val="22"/>
              </w:rPr>
              <w:t>CODE : 71 85 02 U32 D3</w:t>
            </w:r>
          </w:p>
        </w:tc>
      </w:tr>
      <w:tr>
        <w:trPr>
          <w:jc w:val="center"/>
        </w:trPr>
        <w:tc>
          <w:tcPr>
            <w:tcW w:w="66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>
            <w:pPr>
              <w:pStyle w:val="Titre2"/>
              <w:jc w:val="center"/>
              <w:rPr>
                <w:szCs w:val="22"/>
              </w:rPr>
            </w:pPr>
            <w:r>
              <w:rPr>
                <w:szCs w:val="22"/>
              </w:rPr>
              <w:t>CODE DU DOMAINE DE FORMATION :</w:t>
            </w:r>
            <w:r>
              <w:rPr>
                <w:color w:val="FF0000"/>
                <w:szCs w:val="22"/>
              </w:rPr>
              <w:t> </w:t>
            </w:r>
            <w:r>
              <w:rPr>
                <w:szCs w:val="22"/>
              </w:rPr>
              <w:t>702</w:t>
            </w:r>
          </w:p>
        </w:tc>
      </w:tr>
      <w:tr>
        <w:trPr>
          <w:jc w:val="center"/>
        </w:trPr>
        <w:tc>
          <w:tcPr>
            <w:tcW w:w="6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Titre2"/>
              <w:spacing w:after="120"/>
              <w:jc w:val="center"/>
              <w:rPr>
                <w:szCs w:val="22"/>
              </w:rPr>
            </w:pPr>
            <w:r>
              <w:rPr>
                <w:szCs w:val="22"/>
              </w:rPr>
              <w:t>DOCUMENT DE REFERENCE INTER-RESEAUX</w:t>
            </w:r>
          </w:p>
        </w:tc>
      </w:tr>
    </w:tbl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pStyle w:val="Titre2"/>
        <w:jc w:val="left"/>
        <w:rPr>
          <w:szCs w:val="22"/>
        </w:rPr>
      </w:pPr>
    </w:p>
    <w:p>
      <w:pPr>
        <w:rPr>
          <w:sz w:val="22"/>
          <w:szCs w:val="22"/>
        </w:rPr>
      </w:pPr>
    </w:p>
    <w:p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Approbation du Gouvernement de la Communauté française du </w:t>
      </w:r>
      <w:r>
        <w:rPr>
          <w:b/>
          <w:sz w:val="22"/>
          <w:szCs w:val="22"/>
        </w:rPr>
        <w:t>05 août 2022</w:t>
      </w:r>
      <w:r>
        <w:rPr>
          <w:b/>
          <w:sz w:val="22"/>
          <w:szCs w:val="22"/>
        </w:rPr>
        <w:t>,</w:t>
      </w:r>
      <w:bookmarkStart w:id="0" w:name="_GoBack"/>
      <w:bookmarkEnd w:id="0"/>
    </w:p>
    <w:p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sur avis conforme du Conseil général </w:t>
      </w:r>
    </w:p>
    <w:p>
      <w:pPr>
        <w:rPr>
          <w:b/>
          <w:sz w:val="22"/>
          <w:szCs w:val="22"/>
        </w:rPr>
      </w:pPr>
    </w:p>
    <w:tbl>
      <w:tblPr>
        <w:tblW w:w="9520" w:type="dxa"/>
        <w:jc w:val="center"/>
        <w:tblBorders>
          <w:top w:val="single" w:sz="6" w:space="0" w:color="auto"/>
          <w:left w:val="single" w:sz="6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20"/>
      </w:tblGrid>
      <w:tr>
        <w:trPr>
          <w:jc w:val="center"/>
        </w:trPr>
        <w:tc>
          <w:tcPr>
            <w:tcW w:w="9520" w:type="dxa"/>
          </w:tcPr>
          <w:p>
            <w:pPr>
              <w:tabs>
                <w:tab w:val="left" w:pos="6361"/>
              </w:tabs>
              <w:jc w:val="center"/>
              <w:rPr>
                <w:b/>
                <w:sz w:val="22"/>
                <w:szCs w:val="22"/>
              </w:rPr>
            </w:pPr>
          </w:p>
          <w:p>
            <w:pPr>
              <w:tabs>
                <w:tab w:val="left" w:pos="6361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STAGE D’INTEGRATION PROFESSIONNELLE</w:t>
            </w:r>
            <w:r>
              <w:rPr>
                <w:sz w:val="28"/>
                <w:szCs w:val="28"/>
              </w:rPr>
              <w:t> :</w:t>
            </w:r>
          </w:p>
          <w:p>
            <w:pPr>
              <w:tabs>
                <w:tab w:val="left" w:pos="6361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BACHELIER EN SCIENCES ADMINISTRATIVES ET GESTION PUBLIQUE</w:t>
            </w:r>
          </w:p>
          <w:p>
            <w:pPr>
              <w:rPr>
                <w:sz w:val="22"/>
                <w:szCs w:val="22"/>
              </w:rPr>
            </w:pPr>
          </w:p>
          <w:p>
            <w:pPr>
              <w:pStyle w:val="Titre4"/>
              <w:spacing w:before="120" w:after="120"/>
              <w:rPr>
                <w:caps/>
              </w:rPr>
            </w:pPr>
            <w:r>
              <w:t>ENSEIGNEMENT SUPERIEUR DE TYPE COURT</w:t>
            </w:r>
          </w:p>
        </w:tc>
      </w:tr>
    </w:tbl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tabs>
          <w:tab w:val="left" w:pos="3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>
        <w:rPr>
          <w:b/>
          <w:sz w:val="22"/>
          <w:szCs w:val="22"/>
        </w:rPr>
        <w:tab/>
        <w:t>FINALITES DE L’UNITE D’ENSEIGNEMENT</w:t>
      </w:r>
    </w:p>
    <w:p>
      <w:pPr>
        <w:rPr>
          <w:sz w:val="22"/>
          <w:szCs w:val="22"/>
        </w:rPr>
      </w:pPr>
    </w:p>
    <w:p>
      <w:pPr>
        <w:tabs>
          <w:tab w:val="left" w:pos="840"/>
        </w:tabs>
        <w:ind w:left="284" w:firstLine="76"/>
        <w:rPr>
          <w:sz w:val="22"/>
          <w:szCs w:val="22"/>
        </w:rPr>
      </w:pPr>
      <w:r>
        <w:rPr>
          <w:b/>
          <w:sz w:val="22"/>
          <w:szCs w:val="22"/>
        </w:rPr>
        <w:t>1.1.</w:t>
      </w:r>
      <w:r>
        <w:rPr>
          <w:b/>
          <w:sz w:val="22"/>
          <w:szCs w:val="22"/>
        </w:rPr>
        <w:tab/>
        <w:t>Finalités générales</w:t>
      </w:r>
      <w:r>
        <w:rPr>
          <w:sz w:val="22"/>
          <w:szCs w:val="22"/>
        </w:rPr>
        <w:t xml:space="preserve"> </w:t>
      </w:r>
    </w:p>
    <w:p>
      <w:pPr>
        <w:pStyle w:val="Retraitcorpsdetexte"/>
        <w:spacing w:before="120"/>
        <w:ind w:left="839"/>
        <w:jc w:val="both"/>
        <w:rPr>
          <w:szCs w:val="22"/>
        </w:rPr>
      </w:pPr>
      <w:r>
        <w:rPr>
          <w:szCs w:val="22"/>
        </w:rPr>
        <w:t>Dans le respect de l'article 7 du décret de la Communauté française du 16 avril 1991 organisant l'enseignement de promotion sociale, cette unité d’enseignement doit :</w:t>
      </w:r>
    </w:p>
    <w:p>
      <w:pPr>
        <w:numPr>
          <w:ilvl w:val="0"/>
          <w:numId w:val="1"/>
        </w:numPr>
        <w:tabs>
          <w:tab w:val="num" w:pos="1320"/>
        </w:tabs>
        <w:spacing w:before="120"/>
        <w:ind w:left="1320" w:hanging="480"/>
        <w:jc w:val="both"/>
        <w:rPr>
          <w:sz w:val="22"/>
          <w:szCs w:val="22"/>
        </w:rPr>
      </w:pPr>
      <w:r>
        <w:rPr>
          <w:sz w:val="22"/>
          <w:szCs w:val="22"/>
        </w:rPr>
        <w:t>concourir à l'épanouissement individuel en promouvant une meilleure insertion professionnelle, sociale, scolaire et culturelle ;</w:t>
      </w:r>
    </w:p>
    <w:p>
      <w:pPr>
        <w:numPr>
          <w:ilvl w:val="0"/>
          <w:numId w:val="1"/>
        </w:numPr>
        <w:tabs>
          <w:tab w:val="num" w:pos="1320"/>
        </w:tabs>
        <w:spacing w:before="120"/>
        <w:ind w:left="1320" w:hanging="480"/>
        <w:jc w:val="both"/>
        <w:rPr>
          <w:sz w:val="22"/>
          <w:szCs w:val="22"/>
        </w:rPr>
      </w:pPr>
      <w:r>
        <w:rPr>
          <w:sz w:val="22"/>
          <w:szCs w:val="22"/>
        </w:rPr>
        <w:t>répondre aux besoins et demandes en formation émanant des entreprises, des administrations, de l'enseignement et d'une manière générale des milieux socio-économiques et culturels.</w:t>
      </w:r>
    </w:p>
    <w:p>
      <w:pPr>
        <w:rPr>
          <w:sz w:val="22"/>
          <w:szCs w:val="22"/>
        </w:rPr>
      </w:pPr>
    </w:p>
    <w:p>
      <w:pPr>
        <w:tabs>
          <w:tab w:val="left" w:pos="840"/>
          <w:tab w:val="left" w:pos="1440"/>
        </w:tabs>
        <w:ind w:left="270" w:firstLine="9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1.2.</w:t>
      </w:r>
      <w:r>
        <w:rPr>
          <w:b/>
          <w:sz w:val="22"/>
          <w:szCs w:val="22"/>
        </w:rPr>
        <w:tab/>
        <w:t xml:space="preserve">Finalités particulières </w:t>
      </w:r>
    </w:p>
    <w:p>
      <w:pPr>
        <w:pStyle w:val="Retraitcorpsdetexte"/>
        <w:spacing w:before="120"/>
        <w:ind w:left="839"/>
        <w:jc w:val="both"/>
        <w:rPr>
          <w:szCs w:val="22"/>
        </w:rPr>
      </w:pPr>
      <w:r>
        <w:rPr>
          <w:szCs w:val="22"/>
        </w:rPr>
        <w:t>Cette unité d’enseignement vise à permettre à l’étudiant :</w:t>
      </w:r>
    </w:p>
    <w:p>
      <w:pPr>
        <w:numPr>
          <w:ilvl w:val="0"/>
          <w:numId w:val="1"/>
        </w:numPr>
        <w:tabs>
          <w:tab w:val="num" w:pos="1320"/>
        </w:tabs>
        <w:spacing w:before="120"/>
        <w:ind w:left="1320" w:hanging="480"/>
        <w:jc w:val="both"/>
        <w:rPr>
          <w:sz w:val="22"/>
          <w:szCs w:val="22"/>
        </w:rPr>
      </w:pPr>
      <w:r>
        <w:rPr>
          <w:sz w:val="22"/>
          <w:szCs w:val="22"/>
        </w:rPr>
        <w:t>de mettre en oeuvre des compétences techniques et humaines dans les conditions réelles d'exercice d’un ou plusieurs métiers du de l’administration et de la gestion publique ;</w:t>
      </w:r>
    </w:p>
    <w:p>
      <w:pPr>
        <w:numPr>
          <w:ilvl w:val="0"/>
          <w:numId w:val="1"/>
        </w:numPr>
        <w:tabs>
          <w:tab w:val="num" w:pos="1320"/>
        </w:tabs>
        <w:spacing w:before="120"/>
        <w:ind w:left="1320" w:hanging="480"/>
        <w:jc w:val="both"/>
        <w:rPr>
          <w:sz w:val="22"/>
          <w:szCs w:val="22"/>
        </w:rPr>
      </w:pPr>
      <w:r>
        <w:rPr>
          <w:sz w:val="22"/>
          <w:szCs w:val="22"/>
        </w:rPr>
        <w:t>de s'intégrer dans le milieu professionnel en participant à des tâches attribuées ;</w:t>
      </w:r>
    </w:p>
    <w:p>
      <w:pPr>
        <w:numPr>
          <w:ilvl w:val="0"/>
          <w:numId w:val="1"/>
        </w:numPr>
        <w:tabs>
          <w:tab w:val="num" w:pos="1320"/>
        </w:tabs>
        <w:spacing w:before="120" w:after="480"/>
        <w:ind w:left="1321" w:hanging="482"/>
        <w:jc w:val="both"/>
        <w:rPr>
          <w:sz w:val="22"/>
          <w:szCs w:val="22"/>
        </w:rPr>
      </w:pPr>
      <w:r>
        <w:rPr>
          <w:sz w:val="22"/>
          <w:szCs w:val="22"/>
        </w:rPr>
        <w:t>de rédiger un rapport de stage conformément aux consignes établies.</w:t>
      </w:r>
    </w:p>
    <w:p>
      <w:pPr>
        <w:tabs>
          <w:tab w:val="left" w:pos="3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2.</w:t>
      </w:r>
      <w:r>
        <w:rPr>
          <w:b/>
          <w:sz w:val="22"/>
          <w:szCs w:val="22"/>
        </w:rPr>
        <w:tab/>
        <w:t>CAPACITES PREALABLES REQUISES</w:t>
      </w:r>
    </w:p>
    <w:p>
      <w:pPr>
        <w:spacing w:after="120"/>
        <w:jc w:val="both"/>
        <w:rPr>
          <w:i/>
        </w:rPr>
      </w:pPr>
      <w:r>
        <w:rPr>
          <w:b/>
          <w:sz w:val="22"/>
          <w:szCs w:val="22"/>
        </w:rPr>
        <w:tab/>
      </w:r>
    </w:p>
    <w:p>
      <w:pPr>
        <w:numPr>
          <w:ilvl w:val="1"/>
          <w:numId w:val="6"/>
        </w:numPr>
        <w:tabs>
          <w:tab w:val="left" w:pos="425"/>
          <w:tab w:val="left" w:pos="860"/>
        </w:tabs>
        <w:suppressAutoHyphens/>
        <w:ind w:left="425"/>
        <w:rPr>
          <w:b/>
        </w:rPr>
      </w:pPr>
      <w:r>
        <w:rPr>
          <w:b/>
        </w:rPr>
        <w:t>Capacités</w:t>
      </w:r>
    </w:p>
    <w:p>
      <w:pPr>
        <w:spacing w:after="120"/>
        <w:jc w:val="both"/>
        <w:rPr>
          <w:i/>
        </w:rPr>
      </w:pPr>
    </w:p>
    <w:p>
      <w:pPr>
        <w:widowControl w:val="0"/>
        <w:tabs>
          <w:tab w:val="left" w:pos="3600"/>
          <w:tab w:val="left" w:pos="5760"/>
          <w:tab w:val="left" w:pos="7056"/>
          <w:tab w:val="left" w:pos="7488"/>
        </w:tabs>
        <w:spacing w:line="100" w:lineRule="atLeast"/>
        <w:ind w:left="426"/>
        <w:jc w:val="both"/>
        <w:rPr>
          <w:i/>
          <w:sz w:val="22"/>
        </w:rPr>
      </w:pPr>
      <w:r>
        <w:rPr>
          <w:i/>
          <w:sz w:val="22"/>
        </w:rPr>
        <w:t>en disposant des textes législatifs et de la documentation ad hoc:</w:t>
      </w:r>
    </w:p>
    <w:p>
      <w:pPr>
        <w:widowControl w:val="0"/>
        <w:tabs>
          <w:tab w:val="left" w:pos="3600"/>
          <w:tab w:val="left" w:pos="5760"/>
          <w:tab w:val="left" w:pos="7056"/>
          <w:tab w:val="left" w:pos="7488"/>
        </w:tabs>
        <w:spacing w:line="100" w:lineRule="atLeast"/>
        <w:jc w:val="both"/>
        <w:rPr>
          <w:b/>
          <w:sz w:val="22"/>
        </w:rPr>
      </w:pPr>
    </w:p>
    <w:p>
      <w:pPr>
        <w:numPr>
          <w:ilvl w:val="0"/>
          <w:numId w:val="10"/>
        </w:numPr>
        <w:spacing w:after="120"/>
        <w:ind w:left="710" w:hanging="295"/>
        <w:jc w:val="both"/>
        <w:rPr>
          <w:sz w:val="22"/>
          <w:szCs w:val="22"/>
          <w:lang w:val="fr-BE"/>
        </w:rPr>
      </w:pPr>
      <w:r>
        <w:rPr>
          <w:sz w:val="22"/>
          <w:szCs w:val="22"/>
          <w:lang w:val="fr-BE"/>
        </w:rPr>
        <w:t>d’identifier l'organisation de l'Etat à tous les niveaux ;</w:t>
      </w:r>
    </w:p>
    <w:p>
      <w:pPr>
        <w:numPr>
          <w:ilvl w:val="0"/>
          <w:numId w:val="10"/>
        </w:numPr>
        <w:spacing w:after="120"/>
        <w:ind w:left="710" w:hanging="295"/>
        <w:jc w:val="both"/>
        <w:rPr>
          <w:sz w:val="22"/>
          <w:szCs w:val="22"/>
          <w:lang w:val="fr-BE"/>
        </w:rPr>
      </w:pPr>
      <w:r>
        <w:rPr>
          <w:sz w:val="22"/>
          <w:szCs w:val="22"/>
          <w:lang w:val="fr-BE"/>
        </w:rPr>
        <w:t xml:space="preserve">de définir le statut du citoyen (droits de l'homme, droits politiques) ; </w:t>
      </w:r>
    </w:p>
    <w:p>
      <w:pPr>
        <w:numPr>
          <w:ilvl w:val="0"/>
          <w:numId w:val="10"/>
        </w:numPr>
        <w:spacing w:after="120"/>
        <w:ind w:left="710" w:hanging="295"/>
        <w:jc w:val="both"/>
        <w:rPr>
          <w:sz w:val="22"/>
          <w:szCs w:val="22"/>
          <w:lang w:val="fr-BE"/>
        </w:rPr>
      </w:pPr>
      <w:r>
        <w:rPr>
          <w:sz w:val="22"/>
          <w:szCs w:val="22"/>
          <w:lang w:val="fr-BE"/>
        </w:rPr>
        <w:t>de distinguer le régime des différentes collectivités politiques ;</w:t>
      </w:r>
    </w:p>
    <w:p>
      <w:pPr>
        <w:numPr>
          <w:ilvl w:val="0"/>
          <w:numId w:val="10"/>
        </w:numPr>
        <w:spacing w:after="120"/>
        <w:ind w:left="710" w:hanging="295"/>
        <w:jc w:val="both"/>
        <w:rPr>
          <w:sz w:val="22"/>
          <w:szCs w:val="22"/>
          <w:lang w:val="fr-BE"/>
        </w:rPr>
      </w:pPr>
      <w:r>
        <w:rPr>
          <w:sz w:val="22"/>
          <w:szCs w:val="22"/>
          <w:lang w:val="fr-BE"/>
        </w:rPr>
        <w:t>d’identifier le rôle constitutionnel d’une institution publique et d’en expliquer ses principales compétences ;</w:t>
      </w:r>
    </w:p>
    <w:p>
      <w:pPr>
        <w:numPr>
          <w:ilvl w:val="0"/>
          <w:numId w:val="10"/>
        </w:numPr>
        <w:spacing w:after="120"/>
        <w:ind w:left="710" w:hanging="295"/>
        <w:jc w:val="both"/>
        <w:rPr>
          <w:sz w:val="22"/>
          <w:szCs w:val="22"/>
          <w:lang w:val="fr-BE"/>
        </w:rPr>
      </w:pPr>
      <w:r>
        <w:rPr>
          <w:sz w:val="22"/>
          <w:szCs w:val="22"/>
          <w:lang w:val="fr-BE"/>
        </w:rPr>
        <w:t>d’analyser, au travers de cas pratiques simples, les libertés publiques fondamentales garanties par la Constitution.</w:t>
      </w:r>
    </w:p>
    <w:p>
      <w:pPr>
        <w:numPr>
          <w:ilvl w:val="12"/>
          <w:numId w:val="0"/>
        </w:numPr>
        <w:tabs>
          <w:tab w:val="left" w:pos="3600"/>
          <w:tab w:val="left" w:pos="5760"/>
          <w:tab w:val="left" w:pos="7056"/>
          <w:tab w:val="left" w:pos="7488"/>
        </w:tabs>
        <w:spacing w:line="-240" w:lineRule="auto"/>
        <w:ind w:left="426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dans des situations de gestion d’informations issues de la vie professionnelle, </w:t>
      </w:r>
    </w:p>
    <w:p>
      <w:pPr>
        <w:numPr>
          <w:ilvl w:val="12"/>
          <w:numId w:val="0"/>
        </w:numPr>
        <w:tabs>
          <w:tab w:val="left" w:pos="3600"/>
          <w:tab w:val="left" w:pos="5760"/>
          <w:tab w:val="left" w:pos="7056"/>
          <w:tab w:val="left" w:pos="7488"/>
        </w:tabs>
        <w:spacing w:line="-240" w:lineRule="auto"/>
        <w:ind w:left="426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à l’aide d’un système informatique opérationnel connu, </w:t>
      </w:r>
    </w:p>
    <w:p>
      <w:pPr>
        <w:numPr>
          <w:ilvl w:val="12"/>
          <w:numId w:val="0"/>
        </w:numPr>
        <w:tabs>
          <w:tab w:val="left" w:pos="3600"/>
          <w:tab w:val="left" w:pos="5760"/>
          <w:tab w:val="left" w:pos="7056"/>
          <w:tab w:val="left" w:pos="7488"/>
        </w:tabs>
        <w:spacing w:line="-240" w:lineRule="auto"/>
        <w:ind w:left="426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dans le respect des consignes données,</w:t>
      </w:r>
    </w:p>
    <w:p>
      <w:pPr>
        <w:jc w:val="both"/>
        <w:rPr>
          <w:sz w:val="22"/>
        </w:rPr>
      </w:pPr>
    </w:p>
    <w:p>
      <w:pPr>
        <w:numPr>
          <w:ilvl w:val="0"/>
          <w:numId w:val="11"/>
        </w:numPr>
        <w:tabs>
          <w:tab w:val="clear" w:pos="360"/>
          <w:tab w:val="num" w:pos="709"/>
        </w:tabs>
        <w:spacing w:after="120"/>
        <w:ind w:left="709" w:hanging="284"/>
        <w:rPr>
          <w:sz w:val="22"/>
        </w:rPr>
      </w:pPr>
      <w:r>
        <w:rPr>
          <w:sz w:val="22"/>
        </w:rPr>
        <w:lastRenderedPageBreak/>
        <w:t>de mettre en œuvre, de manière adéquate, les fonctionnalités d’un logiciel tableur en réalisant au minimum les opérations suivantes :</w:t>
      </w:r>
    </w:p>
    <w:p>
      <w:pPr>
        <w:widowControl w:val="0"/>
        <w:numPr>
          <w:ilvl w:val="0"/>
          <w:numId w:val="12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effectuer des opérations mathématiques à l’aide de formules et de fonctions ;</w:t>
      </w:r>
    </w:p>
    <w:p>
      <w:pPr>
        <w:widowControl w:val="0"/>
        <w:numPr>
          <w:ilvl w:val="0"/>
          <w:numId w:val="12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mettre en forme et en page les données et les résultats obtenus ;</w:t>
      </w:r>
    </w:p>
    <w:p>
      <w:pPr>
        <w:widowControl w:val="0"/>
        <w:numPr>
          <w:ilvl w:val="0"/>
          <w:numId w:val="12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traiter des données ;</w:t>
      </w:r>
    </w:p>
    <w:p>
      <w:pPr>
        <w:widowControl w:val="0"/>
        <w:numPr>
          <w:ilvl w:val="0"/>
          <w:numId w:val="12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représenter des données sous forme graphique ou de tableaux dynamiques.</w:t>
      </w:r>
    </w:p>
    <w:p>
      <w:pPr>
        <w:jc w:val="both"/>
        <w:rPr>
          <w:b/>
          <w:sz w:val="22"/>
        </w:rPr>
      </w:pPr>
    </w:p>
    <w:p>
      <w:pPr>
        <w:ind w:left="643" w:right="382"/>
        <w:rPr>
          <w:i/>
        </w:rPr>
      </w:pPr>
      <w:r>
        <w:rPr>
          <w:i/>
        </w:rPr>
        <w:t>à partir de situations caractérisées par des problèmes juridiques standards et dans le respect des consignes</w:t>
      </w:r>
      <w:r>
        <w:rPr>
          <w:i/>
          <w:spacing w:val="-3"/>
        </w:rPr>
        <w:t xml:space="preserve"> </w:t>
      </w:r>
      <w:r>
        <w:rPr>
          <w:i/>
        </w:rPr>
        <w:t>données,</w:t>
      </w:r>
    </w:p>
    <w:p>
      <w:pPr>
        <w:pStyle w:val="Corpsdetexte"/>
        <w:spacing w:before="11"/>
        <w:rPr>
          <w:i/>
          <w:sz w:val="19"/>
        </w:rPr>
      </w:pPr>
    </w:p>
    <w:p>
      <w:pPr>
        <w:numPr>
          <w:ilvl w:val="0"/>
          <w:numId w:val="13"/>
        </w:numPr>
        <w:tabs>
          <w:tab w:val="left" w:pos="1428"/>
        </w:tabs>
        <w:suppressAutoHyphens/>
        <w:spacing w:after="120"/>
        <w:jc w:val="both"/>
      </w:pPr>
      <w:r>
        <w:t>d’identifier la ou les sources de droit applicable(s) en Belgique ;</w:t>
      </w:r>
    </w:p>
    <w:p>
      <w:pPr>
        <w:numPr>
          <w:ilvl w:val="0"/>
          <w:numId w:val="13"/>
        </w:numPr>
        <w:tabs>
          <w:tab w:val="left" w:pos="1428"/>
        </w:tabs>
        <w:suppressAutoHyphens/>
        <w:spacing w:after="120"/>
        <w:jc w:val="both"/>
      </w:pPr>
      <w:r>
        <w:t>de déterminer la juridiction compétente pour en connaître ;</w:t>
      </w:r>
    </w:p>
    <w:p>
      <w:pPr>
        <w:numPr>
          <w:ilvl w:val="0"/>
          <w:numId w:val="13"/>
        </w:numPr>
        <w:tabs>
          <w:tab w:val="left" w:pos="1428"/>
        </w:tabs>
        <w:suppressAutoHyphens/>
        <w:spacing w:after="120"/>
        <w:jc w:val="both"/>
      </w:pPr>
      <w:r>
        <w:t>d’effectuer une recherche en fonction des trois sources du droit : législation et réglementation, doctrine, jurisprudence ;</w:t>
      </w:r>
    </w:p>
    <w:p>
      <w:pPr>
        <w:numPr>
          <w:ilvl w:val="0"/>
          <w:numId w:val="13"/>
        </w:numPr>
        <w:tabs>
          <w:tab w:val="left" w:pos="1428"/>
        </w:tabs>
        <w:suppressAutoHyphens/>
        <w:spacing w:after="120"/>
        <w:jc w:val="both"/>
      </w:pPr>
      <w:r>
        <w:t xml:space="preserve">de trier, de sélectionner les informations juridiques pertinentes, et d’en donner une synthèse ; </w:t>
      </w:r>
    </w:p>
    <w:p>
      <w:pPr>
        <w:numPr>
          <w:ilvl w:val="0"/>
          <w:numId w:val="13"/>
        </w:numPr>
        <w:tabs>
          <w:tab w:val="left" w:pos="1428"/>
        </w:tabs>
        <w:suppressAutoHyphens/>
        <w:spacing w:after="120"/>
        <w:jc w:val="both"/>
      </w:pPr>
      <w:r>
        <w:t>de présenter un fonds documentaire juridique de base.</w:t>
      </w:r>
    </w:p>
    <w:p>
      <w:pPr>
        <w:widowControl w:val="0"/>
        <w:tabs>
          <w:tab w:val="left" w:pos="3600"/>
          <w:tab w:val="left" w:pos="5760"/>
          <w:tab w:val="left" w:pos="7056"/>
          <w:tab w:val="left" w:pos="7488"/>
        </w:tabs>
        <w:spacing w:after="120" w:line="100" w:lineRule="atLeast"/>
        <w:ind w:left="1418" w:hanging="709"/>
        <w:jc w:val="both"/>
        <w:rPr>
          <w:i/>
          <w:sz w:val="22"/>
        </w:rPr>
      </w:pPr>
      <w:r>
        <w:rPr>
          <w:i/>
          <w:sz w:val="22"/>
        </w:rPr>
        <w:t>en disposant des textes législatifs et de la documentation ad hoc:</w:t>
      </w:r>
    </w:p>
    <w:p>
      <w:pPr>
        <w:widowControl w:val="0"/>
        <w:tabs>
          <w:tab w:val="left" w:pos="3600"/>
          <w:tab w:val="left" w:pos="5760"/>
          <w:tab w:val="left" w:pos="7056"/>
          <w:tab w:val="left" w:pos="7488"/>
        </w:tabs>
        <w:spacing w:after="120" w:line="100" w:lineRule="atLeast"/>
        <w:ind w:left="1418" w:hanging="709"/>
        <w:jc w:val="both"/>
        <w:rPr>
          <w:i/>
          <w:sz w:val="22"/>
        </w:rPr>
      </w:pPr>
    </w:p>
    <w:p>
      <w:pPr>
        <w:widowControl w:val="0"/>
        <w:numPr>
          <w:ilvl w:val="0"/>
          <w:numId w:val="14"/>
        </w:numPr>
        <w:tabs>
          <w:tab w:val="left" w:pos="426"/>
          <w:tab w:val="left" w:pos="709"/>
        </w:tabs>
        <w:suppressAutoHyphens/>
        <w:spacing w:after="120" w:line="220" w:lineRule="exact"/>
        <w:ind w:left="1418" w:hanging="709"/>
        <w:jc w:val="both"/>
        <w:rPr>
          <w:sz w:val="22"/>
        </w:rPr>
      </w:pPr>
      <w:r>
        <w:rPr>
          <w:sz w:val="22"/>
        </w:rPr>
        <w:t>d’extraire d’une situation standard les actes administratifs nécessaires pour y apporter une solution circonstanciée et de la justifier ;</w:t>
      </w:r>
    </w:p>
    <w:p>
      <w:pPr>
        <w:widowControl w:val="0"/>
        <w:tabs>
          <w:tab w:val="left" w:pos="426"/>
          <w:tab w:val="left" w:pos="709"/>
        </w:tabs>
        <w:spacing w:after="120" w:line="220" w:lineRule="exact"/>
        <w:ind w:left="1418"/>
        <w:jc w:val="both"/>
        <w:rPr>
          <w:sz w:val="22"/>
        </w:rPr>
      </w:pPr>
    </w:p>
    <w:p>
      <w:pPr>
        <w:widowControl w:val="0"/>
        <w:numPr>
          <w:ilvl w:val="0"/>
          <w:numId w:val="14"/>
        </w:numPr>
        <w:tabs>
          <w:tab w:val="left" w:pos="426"/>
          <w:tab w:val="left" w:pos="709"/>
        </w:tabs>
        <w:suppressAutoHyphens/>
        <w:spacing w:after="120" w:line="220" w:lineRule="exact"/>
        <w:ind w:left="1418" w:hanging="709"/>
        <w:jc w:val="both"/>
        <w:rPr>
          <w:sz w:val="22"/>
        </w:rPr>
      </w:pPr>
      <w:r>
        <w:rPr>
          <w:sz w:val="22"/>
        </w:rPr>
        <w:t>d'analyser une situation simple extraite d’un arrêt de la section administrative du Conseil d’Etat et de pouvoir formuler un avis argumenté sur celle- ci au regard des activités d’enseignement suivies ;</w:t>
      </w:r>
    </w:p>
    <w:p>
      <w:pPr>
        <w:widowControl w:val="0"/>
        <w:numPr>
          <w:ilvl w:val="0"/>
          <w:numId w:val="14"/>
        </w:numPr>
        <w:tabs>
          <w:tab w:val="left" w:pos="426"/>
          <w:tab w:val="left" w:pos="709"/>
        </w:tabs>
        <w:suppressAutoHyphens/>
        <w:spacing w:after="120" w:line="220" w:lineRule="exact"/>
        <w:ind w:left="1418" w:hanging="709"/>
        <w:jc w:val="both"/>
        <w:rPr>
          <w:sz w:val="22"/>
        </w:rPr>
      </w:pPr>
      <w:r>
        <w:rPr>
          <w:sz w:val="22"/>
        </w:rPr>
        <w:t>d’expliciter certaines procédures en les resituant dans le contexte du droit administratif ;</w:t>
      </w:r>
    </w:p>
    <w:p>
      <w:pPr>
        <w:widowControl w:val="0"/>
        <w:numPr>
          <w:ilvl w:val="0"/>
          <w:numId w:val="14"/>
        </w:numPr>
        <w:tabs>
          <w:tab w:val="left" w:pos="426"/>
          <w:tab w:val="left" w:pos="709"/>
        </w:tabs>
        <w:suppressAutoHyphens/>
        <w:spacing w:after="120" w:line="220" w:lineRule="exact"/>
        <w:ind w:left="1418" w:hanging="709"/>
        <w:jc w:val="both"/>
        <w:rPr>
          <w:sz w:val="22"/>
        </w:rPr>
      </w:pPr>
      <w:r>
        <w:rPr>
          <w:sz w:val="22"/>
        </w:rPr>
        <w:t>d’émettre un avis circonstancié sur une réforme récente du droit administratif.</w:t>
      </w:r>
    </w:p>
    <w:p>
      <w:pPr>
        <w:ind w:left="708"/>
        <w:rPr>
          <w:i/>
          <w:sz w:val="22"/>
        </w:rPr>
      </w:pPr>
      <w:r>
        <w:rPr>
          <w:i/>
          <w:sz w:val="22"/>
        </w:rPr>
        <w:t>en référence au profil professionnel de la section dans laquelle il est inscrit,</w:t>
      </w:r>
    </w:p>
    <w:p>
      <w:pPr>
        <w:ind w:left="708"/>
        <w:rPr>
          <w:i/>
          <w:sz w:val="22"/>
        </w:rPr>
      </w:pPr>
      <w:r>
        <w:rPr>
          <w:i/>
          <w:sz w:val="22"/>
        </w:rPr>
        <w:t>face à des situations spécifiques liées à la profession,</w:t>
      </w:r>
    </w:p>
    <w:p>
      <w:pPr>
        <w:ind w:left="708"/>
        <w:rPr>
          <w:i/>
          <w:sz w:val="22"/>
        </w:rPr>
      </w:pPr>
      <w:r>
        <w:rPr>
          <w:i/>
          <w:sz w:val="22"/>
        </w:rPr>
        <w:t>en respectant les usages de la langue française et du vocabulaire professionnel,</w:t>
      </w:r>
    </w:p>
    <w:p>
      <w:pPr>
        <w:ind w:left="348" w:firstLine="360"/>
        <w:rPr>
          <w:i/>
          <w:sz w:val="22"/>
        </w:rPr>
      </w:pPr>
      <w:r>
        <w:rPr>
          <w:i/>
          <w:sz w:val="22"/>
        </w:rPr>
        <w:t>conformément aux consignes données,</w:t>
      </w:r>
    </w:p>
    <w:p>
      <w:pPr>
        <w:pStyle w:val="Retraitcorpsdetexte2"/>
        <w:rPr>
          <w:b/>
          <w:i/>
        </w:rPr>
      </w:pPr>
    </w:p>
    <w:p>
      <w:pPr>
        <w:numPr>
          <w:ilvl w:val="0"/>
          <w:numId w:val="15"/>
        </w:numPr>
        <w:tabs>
          <w:tab w:val="clear" w:pos="2302"/>
          <w:tab w:val="left" w:pos="993"/>
          <w:tab w:val="num" w:pos="2159"/>
        </w:tabs>
        <w:autoSpaceDE w:val="0"/>
        <w:autoSpaceDN w:val="0"/>
        <w:spacing w:before="120"/>
        <w:ind w:left="991" w:hanging="283"/>
        <w:jc w:val="both"/>
        <w:rPr>
          <w:sz w:val="22"/>
        </w:rPr>
      </w:pPr>
      <w:r>
        <w:rPr>
          <w:sz w:val="22"/>
        </w:rPr>
        <w:t>de corroborer son projet de formation au vu des différentes situations professionnelles en élaborant un rapport synthétique et succinct comportant :</w:t>
      </w:r>
    </w:p>
    <w:p>
      <w:pPr>
        <w:numPr>
          <w:ilvl w:val="1"/>
          <w:numId w:val="16"/>
        </w:numPr>
        <w:tabs>
          <w:tab w:val="left" w:pos="567"/>
        </w:tabs>
        <w:autoSpaceDE w:val="0"/>
        <w:autoSpaceDN w:val="0"/>
        <w:spacing w:before="120"/>
        <w:jc w:val="both"/>
        <w:rPr>
          <w:sz w:val="22"/>
          <w:szCs w:val="22"/>
        </w:rPr>
      </w:pPr>
      <w:r>
        <w:rPr>
          <w:sz w:val="22"/>
        </w:rPr>
        <w:t>u</w:t>
      </w:r>
      <w:r>
        <w:rPr>
          <w:sz w:val="22"/>
          <w:szCs w:val="22"/>
        </w:rPr>
        <w:t>ne description des contextes institutionnel et relationnel (entreprise ou organisme) et des différentes tâches rencontrées,</w:t>
      </w:r>
    </w:p>
    <w:p>
      <w:pPr>
        <w:numPr>
          <w:ilvl w:val="1"/>
          <w:numId w:val="16"/>
        </w:numPr>
        <w:tabs>
          <w:tab w:val="left" w:pos="567"/>
        </w:tabs>
        <w:autoSpaceDE w:val="0"/>
        <w:autoSpaceDN w:val="0"/>
        <w:spacing w:before="120" w:after="240"/>
        <w:jc w:val="both"/>
        <w:rPr>
          <w:sz w:val="22"/>
        </w:rPr>
      </w:pPr>
      <w:r>
        <w:rPr>
          <w:sz w:val="22"/>
        </w:rPr>
        <w:t>une description des différents environnements dans lesquels s'exerce la profession tout en se situant face à son orientation professionnelle et son projet personnel.</w:t>
      </w:r>
    </w:p>
    <w:p>
      <w:pPr>
        <w:tabs>
          <w:tab w:val="left" w:pos="425"/>
          <w:tab w:val="left" w:pos="860"/>
        </w:tabs>
        <w:suppressAutoHyphens/>
        <w:ind w:left="785"/>
        <w:rPr>
          <w:bCs/>
          <w:szCs w:val="24"/>
        </w:rPr>
      </w:pPr>
    </w:p>
    <w:p>
      <w:pPr>
        <w:tabs>
          <w:tab w:val="left" w:pos="425"/>
          <w:tab w:val="left" w:pos="860"/>
        </w:tabs>
        <w:suppressAutoHyphens/>
        <w:ind w:left="785"/>
        <w:rPr>
          <w:bCs/>
          <w:szCs w:val="24"/>
        </w:rPr>
      </w:pPr>
    </w:p>
    <w:p>
      <w:pPr>
        <w:tabs>
          <w:tab w:val="left" w:pos="425"/>
          <w:tab w:val="left" w:pos="860"/>
        </w:tabs>
        <w:suppressAutoHyphens/>
        <w:ind w:left="785"/>
        <w:rPr>
          <w:bCs/>
          <w:szCs w:val="24"/>
        </w:rPr>
      </w:pPr>
    </w:p>
    <w:p>
      <w:pPr>
        <w:tabs>
          <w:tab w:val="left" w:pos="425"/>
          <w:tab w:val="left" w:pos="860"/>
        </w:tabs>
        <w:suppressAutoHyphens/>
        <w:ind w:left="785"/>
        <w:rPr>
          <w:bCs/>
          <w:szCs w:val="24"/>
        </w:rPr>
      </w:pPr>
    </w:p>
    <w:p>
      <w:pPr>
        <w:tabs>
          <w:tab w:val="left" w:pos="425"/>
          <w:tab w:val="left" w:pos="860"/>
        </w:tabs>
        <w:suppressAutoHyphens/>
        <w:ind w:left="425"/>
        <w:rPr>
          <w:bCs/>
          <w:szCs w:val="24"/>
        </w:rPr>
      </w:pPr>
    </w:p>
    <w:p>
      <w:pPr>
        <w:numPr>
          <w:ilvl w:val="1"/>
          <w:numId w:val="6"/>
        </w:numPr>
        <w:tabs>
          <w:tab w:val="left" w:pos="425"/>
          <w:tab w:val="left" w:pos="860"/>
        </w:tabs>
        <w:suppressAutoHyphens/>
        <w:ind w:left="425"/>
        <w:rPr>
          <w:b/>
          <w:szCs w:val="24"/>
        </w:rPr>
      </w:pPr>
      <w:r>
        <w:rPr>
          <w:b/>
          <w:szCs w:val="24"/>
        </w:rPr>
        <w:lastRenderedPageBreak/>
        <w:t>Titre pouvant en tenir lieu</w:t>
      </w:r>
    </w:p>
    <w:p>
      <w:pPr>
        <w:tabs>
          <w:tab w:val="left" w:pos="425"/>
          <w:tab w:val="left" w:pos="860"/>
        </w:tabs>
        <w:suppressAutoHyphens/>
        <w:ind w:left="425"/>
        <w:jc w:val="both"/>
        <w:rPr>
          <w:bCs/>
          <w:i/>
          <w:iCs/>
          <w:szCs w:val="24"/>
        </w:rPr>
      </w:pPr>
      <w:r>
        <w:rPr>
          <w:bCs/>
          <w:szCs w:val="24"/>
        </w:rPr>
        <w:t>Attestations de réussite des unités d’enseignement « droit constitutionnel » code 713802U32D2, « informatique tableur » code 754603U32D1 , « introduction au droit » code 713001U32D2, « principes de droit administratif » code 713806U32D1 , « stage orienté d’insertion socioprofessionnelle » code 209001U32D1 classées dans l’enseignement supérieur économique de type court</w:t>
      </w:r>
      <w:r>
        <w:rPr>
          <w:bCs/>
          <w:i/>
          <w:iCs/>
          <w:szCs w:val="24"/>
        </w:rPr>
        <w:t xml:space="preserve"> </w:t>
      </w:r>
    </w:p>
    <w:p>
      <w:pPr>
        <w:tabs>
          <w:tab w:val="left" w:pos="1377"/>
          <w:tab w:val="left" w:pos="1378"/>
        </w:tabs>
        <w:rPr>
          <w:color w:val="FF0000"/>
        </w:rPr>
      </w:pPr>
      <w:r>
        <w:rPr>
          <w:color w:val="FF0000"/>
        </w:rPr>
        <w:t xml:space="preserve">          </w:t>
      </w:r>
    </w:p>
    <w:p>
      <w:pPr>
        <w:tabs>
          <w:tab w:val="left" w:pos="360"/>
        </w:tabs>
        <w:spacing w:before="120" w:after="240"/>
        <w:rPr>
          <w:b/>
          <w:sz w:val="22"/>
          <w:szCs w:val="22"/>
        </w:rPr>
      </w:pPr>
      <w:r>
        <w:rPr>
          <w:b/>
          <w:sz w:val="22"/>
          <w:szCs w:val="22"/>
        </w:rPr>
        <w:t>3.</w:t>
      </w:r>
      <w:r>
        <w:rPr>
          <w:b/>
          <w:sz w:val="22"/>
          <w:szCs w:val="22"/>
        </w:rPr>
        <w:tab/>
        <w:t>ACQUIS D’APPRENTISSAGE</w:t>
      </w:r>
    </w:p>
    <w:p>
      <w:pPr>
        <w:suppressAutoHyphens/>
        <w:ind w:left="283" w:hanging="283"/>
        <w:rPr>
          <w:b/>
          <w:sz w:val="22"/>
          <w:szCs w:val="22"/>
          <w:lang w:eastAsia="ar-SA"/>
        </w:rPr>
      </w:pPr>
    </w:p>
    <w:p>
      <w:pPr>
        <w:keepNext/>
        <w:suppressAutoHyphens/>
        <w:spacing w:after="120"/>
        <w:ind w:left="425"/>
        <w:outlineLvl w:val="0"/>
        <w:rPr>
          <w:b/>
          <w:bCs/>
          <w:sz w:val="22"/>
          <w:szCs w:val="22"/>
          <w:lang w:eastAsia="ar-SA"/>
        </w:rPr>
      </w:pPr>
      <w:r>
        <w:rPr>
          <w:b/>
          <w:bCs/>
          <w:sz w:val="22"/>
          <w:szCs w:val="22"/>
          <w:lang w:eastAsia="ar-SA"/>
        </w:rPr>
        <w:t xml:space="preserve">Pour atteindre le seuil de réussite, l’étudiant sera capable : </w:t>
      </w:r>
    </w:p>
    <w:p>
      <w:pPr>
        <w:numPr>
          <w:ilvl w:val="0"/>
          <w:numId w:val="7"/>
        </w:numPr>
        <w:tabs>
          <w:tab w:val="left" w:pos="1249"/>
        </w:tabs>
        <w:suppressAutoHyphens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d’analyser une situation problématique relevant des sciences administratives et de la gestion publique ;</w:t>
      </w:r>
    </w:p>
    <w:p>
      <w:pPr>
        <w:numPr>
          <w:ilvl w:val="0"/>
          <w:numId w:val="7"/>
        </w:numPr>
        <w:tabs>
          <w:tab w:val="left" w:pos="1249"/>
        </w:tabs>
        <w:suppressAutoHyphens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de proposer des solutions pour la résoudre ;</w:t>
      </w:r>
    </w:p>
    <w:p>
      <w:pPr>
        <w:numPr>
          <w:ilvl w:val="0"/>
          <w:numId w:val="7"/>
        </w:numPr>
        <w:tabs>
          <w:tab w:val="left" w:pos="1249"/>
        </w:tabs>
        <w:suppressAutoHyphens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de structurer et de justifier la démarche mise en œuvre.</w:t>
      </w:r>
    </w:p>
    <w:p>
      <w:pPr>
        <w:pStyle w:val="Retraitcorpsdetexte2"/>
        <w:spacing w:after="240"/>
        <w:ind w:left="272" w:firstLine="91"/>
        <w:jc w:val="both"/>
        <w:rPr>
          <w:szCs w:val="22"/>
        </w:rPr>
      </w:pPr>
      <w:r>
        <w:rPr>
          <w:b/>
          <w:szCs w:val="22"/>
        </w:rPr>
        <w:t xml:space="preserve">Pour la détermination du degré de maîtrise, </w:t>
      </w:r>
      <w:r>
        <w:rPr>
          <w:szCs w:val="22"/>
        </w:rPr>
        <w:t>il sera tenu compte des critères suivants :</w:t>
      </w:r>
    </w:p>
    <w:p>
      <w:pPr>
        <w:numPr>
          <w:ilvl w:val="0"/>
          <w:numId w:val="1"/>
        </w:numPr>
        <w:tabs>
          <w:tab w:val="num" w:pos="993"/>
        </w:tabs>
        <w:spacing w:before="60"/>
        <w:ind w:left="1321" w:hanging="895"/>
        <w:jc w:val="both"/>
        <w:rPr>
          <w:sz w:val="22"/>
          <w:szCs w:val="22"/>
        </w:rPr>
      </w:pPr>
      <w:r>
        <w:rPr>
          <w:sz w:val="22"/>
          <w:szCs w:val="22"/>
        </w:rPr>
        <w:t>la qualité de la rédaction du rapport,</w:t>
      </w:r>
    </w:p>
    <w:p>
      <w:pPr>
        <w:numPr>
          <w:ilvl w:val="0"/>
          <w:numId w:val="1"/>
        </w:numPr>
        <w:tabs>
          <w:tab w:val="num" w:pos="993"/>
        </w:tabs>
        <w:spacing w:before="60"/>
        <w:ind w:left="1321" w:hanging="895"/>
        <w:jc w:val="both"/>
        <w:rPr>
          <w:sz w:val="22"/>
          <w:szCs w:val="22"/>
        </w:rPr>
      </w:pPr>
      <w:r>
        <w:rPr>
          <w:sz w:val="22"/>
          <w:szCs w:val="22"/>
        </w:rPr>
        <w:t>le degré d’auto-évaluation,</w:t>
      </w:r>
    </w:p>
    <w:p>
      <w:pPr>
        <w:numPr>
          <w:ilvl w:val="0"/>
          <w:numId w:val="1"/>
        </w:numPr>
        <w:tabs>
          <w:tab w:val="num" w:pos="993"/>
        </w:tabs>
        <w:spacing w:before="60"/>
        <w:ind w:left="1321" w:hanging="89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le degré </w:t>
      </w:r>
      <w:r>
        <w:rPr>
          <w:bCs/>
          <w:sz w:val="22"/>
          <w:szCs w:val="22"/>
        </w:rPr>
        <w:t>critique</w:t>
      </w:r>
      <w:r>
        <w:rPr>
          <w:sz w:val="22"/>
          <w:szCs w:val="22"/>
        </w:rPr>
        <w:t xml:space="preserve"> de l’analyse, </w:t>
      </w:r>
    </w:p>
    <w:p>
      <w:pPr>
        <w:numPr>
          <w:ilvl w:val="0"/>
          <w:numId w:val="1"/>
        </w:numPr>
        <w:tabs>
          <w:tab w:val="num" w:pos="993"/>
        </w:tabs>
        <w:spacing w:before="60" w:after="480"/>
        <w:ind w:left="1321" w:hanging="896"/>
        <w:jc w:val="both"/>
        <w:rPr>
          <w:sz w:val="22"/>
          <w:szCs w:val="22"/>
        </w:rPr>
      </w:pPr>
      <w:r>
        <w:rPr>
          <w:sz w:val="22"/>
          <w:szCs w:val="22"/>
        </w:rPr>
        <w:t>le niveau d’intégration dans le milieu professionnel.</w:t>
      </w:r>
    </w:p>
    <w:p>
      <w:pPr>
        <w:tabs>
          <w:tab w:val="left" w:pos="3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4.</w:t>
      </w:r>
      <w:r>
        <w:rPr>
          <w:b/>
          <w:sz w:val="22"/>
          <w:szCs w:val="22"/>
        </w:rPr>
        <w:tab/>
        <w:t xml:space="preserve">PROGRAMME </w:t>
      </w:r>
    </w:p>
    <w:p>
      <w:pPr>
        <w:rPr>
          <w:sz w:val="22"/>
          <w:szCs w:val="22"/>
        </w:rPr>
      </w:pPr>
    </w:p>
    <w:p>
      <w:pPr>
        <w:numPr>
          <w:ilvl w:val="12"/>
          <w:numId w:val="0"/>
        </w:numPr>
        <w:tabs>
          <w:tab w:val="left" w:pos="840"/>
        </w:tabs>
        <w:ind w:left="284" w:firstLine="76"/>
        <w:rPr>
          <w:b/>
          <w:sz w:val="22"/>
          <w:szCs w:val="22"/>
        </w:rPr>
      </w:pPr>
      <w:r>
        <w:rPr>
          <w:b/>
          <w:sz w:val="22"/>
          <w:szCs w:val="22"/>
        </w:rPr>
        <w:t>4.1.</w:t>
      </w:r>
      <w:r>
        <w:rPr>
          <w:b/>
          <w:sz w:val="22"/>
          <w:szCs w:val="22"/>
        </w:rPr>
        <w:tab/>
        <w:t>Programme pour l’étudiant</w:t>
      </w:r>
    </w:p>
    <w:p>
      <w:pPr>
        <w:numPr>
          <w:ilvl w:val="12"/>
          <w:numId w:val="0"/>
        </w:numPr>
        <w:spacing w:before="240" w:after="120"/>
        <w:ind w:left="709" w:firstLine="130"/>
        <w:rPr>
          <w:sz w:val="22"/>
          <w:szCs w:val="22"/>
        </w:rPr>
      </w:pPr>
      <w:r>
        <w:rPr>
          <w:sz w:val="22"/>
          <w:szCs w:val="22"/>
        </w:rPr>
        <w:t>L'étudiant sera capable,</w:t>
      </w:r>
    </w:p>
    <w:p>
      <w:pPr>
        <w:spacing w:before="60"/>
        <w:ind w:left="839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dans le cadre des finalités de la section « Bachelier en Sciences administratives et Gestion publique »,</w:t>
      </w:r>
    </w:p>
    <w:p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de présenter et de justifier son projet de stage ; </w:t>
      </w:r>
    </w:p>
    <w:p>
      <w:pPr>
        <w:numPr>
          <w:ilvl w:val="0"/>
          <w:numId w:val="2"/>
        </w:numPr>
        <w:suppressAutoHyphens/>
        <w:spacing w:before="120"/>
        <w:jc w:val="both"/>
        <w:rPr>
          <w:sz w:val="22"/>
          <w:lang w:eastAsia="ar-SA"/>
        </w:rPr>
      </w:pPr>
      <w:r>
        <w:rPr>
          <w:sz w:val="22"/>
          <w:szCs w:val="22"/>
        </w:rPr>
        <w:t>de respecter le règlement d’ordre intérieur et les contraintes de l’organisme accueillant ;</w:t>
      </w:r>
    </w:p>
    <w:p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d’observer les dispositions relatives à la sécurité, à la circulation dans les locaux  et à l'utilisation du matériel mis à sa disposition ;</w:t>
      </w:r>
    </w:p>
    <w:p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d’adopter un comportement de nature à faciliter son intégration dans le service, notamment par son application, son assiduité, sa ponctualité, sa disponibilité ;</w:t>
      </w:r>
    </w:p>
    <w:p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de communiquer avec son tuteur ;</w:t>
      </w:r>
    </w:p>
    <w:p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de travailler en équipe en manifestant un esprit de collaboration ;</w:t>
      </w:r>
    </w:p>
    <w:p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de participer aux séances d’évaluation continue avec le personnel chargé de l’encadrement du stage ;</w:t>
      </w:r>
    </w:p>
    <w:p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de respecter les dispositions convenues pour l'élaboration du rapport de stage avec le personnel chargé de l’encadrement ;</w:t>
      </w:r>
    </w:p>
    <w:p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de rédiger un rapport mettant en évidence les compétences développées au cours de son stage ; </w:t>
      </w:r>
    </w:p>
    <w:p>
      <w:pPr>
        <w:spacing w:before="120"/>
        <w:ind w:left="839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sur le plan de la pratique professionnelle,</w:t>
      </w:r>
    </w:p>
    <w:p>
      <w:pPr>
        <w:spacing w:before="120"/>
        <w:ind w:left="840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en utilisant l’outil informatique nécessaire à l’exercice de ses activités,</w:t>
      </w:r>
    </w:p>
    <w:p>
      <w:pPr>
        <w:spacing w:before="120"/>
        <w:ind w:left="840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lastRenderedPageBreak/>
        <w:t>dans le respect des règles déontologiques</w:t>
      </w:r>
      <w:r>
        <w:rPr>
          <w:bCs/>
          <w:iCs/>
          <w:sz w:val="22"/>
          <w:szCs w:val="22"/>
        </w:rPr>
        <w:t xml:space="preserve"> </w:t>
      </w:r>
      <w:r>
        <w:rPr>
          <w:bCs/>
          <w:i/>
          <w:iCs/>
          <w:sz w:val="22"/>
          <w:szCs w:val="22"/>
        </w:rPr>
        <w:t>et en développant des compétences de communication, d’autonomie et d’auto-évaluation, parmi les tâches suivantes,</w:t>
      </w:r>
    </w:p>
    <w:p>
      <w:pPr>
        <w:spacing w:before="120"/>
        <w:ind w:left="840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et compte tenu de son niveau de formation :</w:t>
      </w:r>
    </w:p>
    <w:p>
      <w:pPr>
        <w:numPr>
          <w:ilvl w:val="0"/>
          <w:numId w:val="5"/>
        </w:numPr>
        <w:suppressAutoHyphens/>
        <w:spacing w:before="120"/>
        <w:jc w:val="both"/>
        <w:rPr>
          <w:sz w:val="22"/>
          <w:lang w:eastAsia="ar-SA"/>
        </w:rPr>
      </w:pPr>
      <w:r>
        <w:rPr>
          <w:sz w:val="22"/>
          <w:lang w:eastAsia="ar-SA"/>
        </w:rPr>
        <w:t>d’appréhender l’organisation générale du service et de prendre en charge des tâches d’organisation administrative :</w:t>
      </w:r>
    </w:p>
    <w:p>
      <w:pPr>
        <w:numPr>
          <w:ilvl w:val="0"/>
          <w:numId w:val="3"/>
        </w:numPr>
        <w:tabs>
          <w:tab w:val="clear" w:pos="2550"/>
        </w:tabs>
        <w:suppressAutoHyphens/>
        <w:spacing w:before="60"/>
        <w:ind w:left="1843"/>
        <w:jc w:val="both"/>
        <w:rPr>
          <w:sz w:val="22"/>
          <w:lang w:eastAsia="ar-SA"/>
        </w:rPr>
      </w:pPr>
      <w:r>
        <w:rPr>
          <w:sz w:val="22"/>
          <w:lang w:eastAsia="ar-SA"/>
        </w:rPr>
        <w:t>réception et classement des documents,</w:t>
      </w:r>
    </w:p>
    <w:p>
      <w:pPr>
        <w:numPr>
          <w:ilvl w:val="0"/>
          <w:numId w:val="3"/>
        </w:numPr>
        <w:tabs>
          <w:tab w:val="clear" w:pos="2550"/>
        </w:tabs>
        <w:suppressAutoHyphens/>
        <w:spacing w:before="60"/>
        <w:ind w:left="1843"/>
        <w:jc w:val="both"/>
        <w:rPr>
          <w:sz w:val="22"/>
          <w:lang w:eastAsia="ar-SA"/>
        </w:rPr>
      </w:pPr>
      <w:r>
        <w:rPr>
          <w:sz w:val="22"/>
          <w:lang w:eastAsia="ar-SA"/>
        </w:rPr>
        <w:t>contenu des dossiers permanents,</w:t>
      </w:r>
    </w:p>
    <w:p>
      <w:pPr>
        <w:numPr>
          <w:ilvl w:val="0"/>
          <w:numId w:val="3"/>
        </w:numPr>
        <w:tabs>
          <w:tab w:val="clear" w:pos="2550"/>
        </w:tabs>
        <w:suppressAutoHyphens/>
        <w:spacing w:before="60"/>
        <w:ind w:left="1843"/>
        <w:jc w:val="both"/>
        <w:rPr>
          <w:sz w:val="22"/>
          <w:lang w:eastAsia="ar-SA"/>
        </w:rPr>
      </w:pPr>
      <w:r>
        <w:rPr>
          <w:sz w:val="22"/>
          <w:lang w:eastAsia="ar-SA"/>
        </w:rPr>
        <w:t>suivi des dossiers par annotations des tâches,</w:t>
      </w:r>
    </w:p>
    <w:p>
      <w:pPr>
        <w:numPr>
          <w:ilvl w:val="0"/>
          <w:numId w:val="3"/>
        </w:numPr>
        <w:tabs>
          <w:tab w:val="clear" w:pos="2550"/>
        </w:tabs>
        <w:suppressAutoHyphens/>
        <w:spacing w:before="60"/>
        <w:ind w:left="1843"/>
        <w:jc w:val="both"/>
        <w:rPr>
          <w:sz w:val="22"/>
          <w:lang w:eastAsia="ar-SA"/>
        </w:rPr>
      </w:pPr>
      <w:r>
        <w:rPr>
          <w:sz w:val="22"/>
          <w:lang w:eastAsia="ar-SA"/>
        </w:rPr>
        <w:t>traçabilité des documents officiels ;</w:t>
      </w:r>
    </w:p>
    <w:p>
      <w:pPr>
        <w:numPr>
          <w:ilvl w:val="0"/>
          <w:numId w:val="4"/>
        </w:numPr>
        <w:tabs>
          <w:tab w:val="clear" w:pos="1275"/>
        </w:tabs>
        <w:suppressAutoHyphens/>
        <w:spacing w:before="60"/>
        <w:ind w:left="1418"/>
        <w:jc w:val="both"/>
        <w:rPr>
          <w:sz w:val="22"/>
          <w:lang w:eastAsia="ar-SA"/>
        </w:rPr>
      </w:pPr>
      <w:r>
        <w:rPr>
          <w:sz w:val="22"/>
          <w:lang w:eastAsia="ar-SA"/>
        </w:rPr>
        <w:t>de traiter les pièces opérationnelles dans le respect des procédures internes ;</w:t>
      </w:r>
    </w:p>
    <w:p>
      <w:pPr>
        <w:spacing w:before="120"/>
        <w:ind w:left="839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en fonction du type de service, de son organisation et de ses besoins spécifiques, de contribuer à des tâches ponctuelles et/ou périodiques, telles que :</w:t>
      </w:r>
    </w:p>
    <w:p>
      <w:pPr>
        <w:numPr>
          <w:ilvl w:val="0"/>
          <w:numId w:val="3"/>
        </w:numPr>
        <w:tabs>
          <w:tab w:val="clear" w:pos="2550"/>
        </w:tabs>
        <w:suppressAutoHyphens/>
        <w:spacing w:before="60"/>
        <w:ind w:left="1843"/>
        <w:jc w:val="both"/>
        <w:rPr>
          <w:sz w:val="22"/>
          <w:lang w:eastAsia="ar-SA"/>
        </w:rPr>
      </w:pPr>
      <w:r>
        <w:rPr>
          <w:sz w:val="22"/>
          <w:lang w:eastAsia="ar-SA"/>
        </w:rPr>
        <w:t>l’assistance à des réunions d’experts,</w:t>
      </w:r>
    </w:p>
    <w:p>
      <w:pPr>
        <w:numPr>
          <w:ilvl w:val="0"/>
          <w:numId w:val="3"/>
        </w:numPr>
        <w:tabs>
          <w:tab w:val="clear" w:pos="2550"/>
        </w:tabs>
        <w:suppressAutoHyphens/>
        <w:spacing w:before="60"/>
        <w:ind w:left="1843"/>
        <w:jc w:val="both"/>
        <w:rPr>
          <w:sz w:val="22"/>
          <w:lang w:eastAsia="ar-SA"/>
        </w:rPr>
      </w:pPr>
      <w:r>
        <w:rPr>
          <w:sz w:val="22"/>
          <w:lang w:eastAsia="ar-SA"/>
        </w:rPr>
        <w:t>l’accomplissement de démarches légales,</w:t>
      </w:r>
    </w:p>
    <w:p>
      <w:pPr>
        <w:numPr>
          <w:ilvl w:val="0"/>
          <w:numId w:val="3"/>
        </w:numPr>
        <w:tabs>
          <w:tab w:val="clear" w:pos="2550"/>
        </w:tabs>
        <w:suppressAutoHyphens/>
        <w:spacing w:before="60"/>
        <w:ind w:left="1843"/>
        <w:jc w:val="both"/>
        <w:rPr>
          <w:sz w:val="22"/>
          <w:lang w:eastAsia="ar-SA"/>
        </w:rPr>
      </w:pPr>
      <w:r>
        <w:rPr>
          <w:sz w:val="22"/>
          <w:lang w:eastAsia="ar-SA"/>
        </w:rPr>
        <w:t>l’élaboration et la rédaction de rapports, de synthèses, de courriers, de textes réglementaires, de notes de services,…</w:t>
      </w:r>
    </w:p>
    <w:p>
      <w:pPr>
        <w:numPr>
          <w:ilvl w:val="0"/>
          <w:numId w:val="3"/>
        </w:numPr>
        <w:tabs>
          <w:tab w:val="clear" w:pos="2550"/>
        </w:tabs>
        <w:suppressAutoHyphens/>
        <w:spacing w:before="60"/>
        <w:ind w:left="1843"/>
        <w:jc w:val="both"/>
        <w:rPr>
          <w:sz w:val="22"/>
          <w:lang w:eastAsia="ar-SA"/>
        </w:rPr>
      </w:pPr>
      <w:r>
        <w:rPr>
          <w:sz w:val="22"/>
          <w:lang w:eastAsia="ar-SA"/>
        </w:rPr>
        <w:t>l’analyse critique de la place et de la fonction du service au sein de son environnement interne et externe,</w:t>
      </w:r>
    </w:p>
    <w:p>
      <w:pPr>
        <w:numPr>
          <w:ilvl w:val="0"/>
          <w:numId w:val="3"/>
        </w:numPr>
        <w:tabs>
          <w:tab w:val="clear" w:pos="2550"/>
        </w:tabs>
        <w:suppressAutoHyphens/>
        <w:spacing w:before="60"/>
        <w:ind w:left="1843"/>
        <w:jc w:val="both"/>
        <w:rPr>
          <w:sz w:val="22"/>
          <w:lang w:eastAsia="ar-SA"/>
        </w:rPr>
      </w:pPr>
      <w:r>
        <w:rPr>
          <w:sz w:val="22"/>
          <w:lang w:eastAsia="ar-SA"/>
        </w:rPr>
        <w:t>l’identification d’une ou plusieurs problématique(s),</w:t>
      </w:r>
    </w:p>
    <w:p>
      <w:pPr>
        <w:numPr>
          <w:ilvl w:val="0"/>
          <w:numId w:val="3"/>
        </w:numPr>
        <w:tabs>
          <w:tab w:val="clear" w:pos="2550"/>
        </w:tabs>
        <w:suppressAutoHyphens/>
        <w:spacing w:before="60"/>
        <w:ind w:left="1843"/>
        <w:jc w:val="both"/>
        <w:rPr>
          <w:sz w:val="22"/>
          <w:lang w:eastAsia="ar-SA"/>
        </w:rPr>
      </w:pPr>
      <w:r>
        <w:rPr>
          <w:sz w:val="22"/>
          <w:lang w:eastAsia="ar-SA"/>
        </w:rPr>
        <w:t>l’analyse du fonctionnement du service, tout en assurant une veille méthodologique et réglementaire,</w:t>
      </w:r>
    </w:p>
    <w:p>
      <w:pPr>
        <w:numPr>
          <w:ilvl w:val="0"/>
          <w:numId w:val="3"/>
        </w:numPr>
        <w:tabs>
          <w:tab w:val="clear" w:pos="2550"/>
        </w:tabs>
        <w:suppressAutoHyphens/>
        <w:spacing w:before="60"/>
        <w:ind w:left="1843"/>
        <w:jc w:val="both"/>
        <w:rPr>
          <w:sz w:val="22"/>
          <w:lang w:eastAsia="ar-SA"/>
        </w:rPr>
      </w:pPr>
      <w:r>
        <w:rPr>
          <w:sz w:val="22"/>
          <w:lang w:eastAsia="ar-SA"/>
        </w:rPr>
        <w:t>…</w:t>
      </w:r>
    </w:p>
    <w:p>
      <w:pPr>
        <w:numPr>
          <w:ilvl w:val="0"/>
          <w:numId w:val="4"/>
        </w:numPr>
        <w:tabs>
          <w:tab w:val="clear" w:pos="1275"/>
        </w:tabs>
        <w:suppressAutoHyphens/>
        <w:spacing w:before="60"/>
        <w:ind w:left="1418"/>
        <w:jc w:val="both"/>
        <w:rPr>
          <w:sz w:val="22"/>
          <w:lang w:eastAsia="ar-SA"/>
        </w:rPr>
      </w:pPr>
      <w:r>
        <w:rPr>
          <w:sz w:val="22"/>
          <w:lang w:eastAsia="ar-SA"/>
        </w:rPr>
        <w:t>d'effectuer les démarches nécessaires pour exécuter les tâches confiées ;</w:t>
      </w:r>
    </w:p>
    <w:p>
      <w:pPr>
        <w:numPr>
          <w:ilvl w:val="0"/>
          <w:numId w:val="4"/>
        </w:numPr>
        <w:tabs>
          <w:tab w:val="clear" w:pos="1275"/>
        </w:tabs>
        <w:suppressAutoHyphens/>
        <w:spacing w:before="60"/>
        <w:ind w:left="1418"/>
        <w:jc w:val="both"/>
        <w:rPr>
          <w:sz w:val="22"/>
          <w:lang w:eastAsia="ar-SA"/>
        </w:rPr>
      </w:pPr>
      <w:r>
        <w:rPr>
          <w:sz w:val="22"/>
          <w:lang w:eastAsia="ar-SA"/>
        </w:rPr>
        <w:t>de rédiger un rapport d’activités mettant en évidence le résultat de ses acquis.</w:t>
      </w:r>
    </w:p>
    <w:p>
      <w:pPr>
        <w:suppressAutoHyphens/>
        <w:spacing w:before="60"/>
        <w:ind w:left="1418"/>
        <w:jc w:val="both"/>
        <w:rPr>
          <w:sz w:val="22"/>
          <w:lang w:eastAsia="ar-SA"/>
        </w:rPr>
      </w:pPr>
    </w:p>
    <w:p>
      <w:pPr>
        <w:numPr>
          <w:ilvl w:val="12"/>
          <w:numId w:val="0"/>
        </w:numPr>
        <w:tabs>
          <w:tab w:val="left" w:pos="840"/>
        </w:tabs>
        <w:ind w:left="284" w:firstLine="76"/>
        <w:rPr>
          <w:b/>
          <w:sz w:val="22"/>
          <w:szCs w:val="22"/>
        </w:rPr>
      </w:pPr>
      <w:r>
        <w:rPr>
          <w:b/>
          <w:sz w:val="22"/>
          <w:szCs w:val="22"/>
        </w:rPr>
        <w:t>4.2.</w:t>
      </w:r>
      <w:r>
        <w:rPr>
          <w:b/>
          <w:sz w:val="22"/>
          <w:szCs w:val="22"/>
        </w:rPr>
        <w:tab/>
        <w:t>Programme pour le personnel chargé de l’encadrement</w:t>
      </w:r>
    </w:p>
    <w:p>
      <w:pPr>
        <w:numPr>
          <w:ilvl w:val="12"/>
          <w:numId w:val="0"/>
        </w:numPr>
        <w:spacing w:before="240" w:after="120"/>
        <w:ind w:left="709" w:firstLine="130"/>
        <w:rPr>
          <w:sz w:val="22"/>
          <w:szCs w:val="22"/>
        </w:rPr>
      </w:pPr>
      <w:r>
        <w:rPr>
          <w:sz w:val="22"/>
          <w:szCs w:val="22"/>
        </w:rPr>
        <w:t>Le personnel chargé de l’encadrement devra :</w:t>
      </w:r>
    </w:p>
    <w:p>
      <w:pPr>
        <w:numPr>
          <w:ilvl w:val="0"/>
          <w:numId w:val="1"/>
        </w:numPr>
        <w:tabs>
          <w:tab w:val="num" w:pos="1320"/>
        </w:tabs>
        <w:spacing w:before="120"/>
        <w:ind w:left="1320" w:hanging="480"/>
        <w:rPr>
          <w:sz w:val="22"/>
          <w:szCs w:val="22"/>
        </w:rPr>
      </w:pPr>
      <w:r>
        <w:rPr>
          <w:sz w:val="22"/>
          <w:szCs w:val="22"/>
        </w:rPr>
        <w:t>avaliser le choix du stage à partir de critères définis ;</w:t>
      </w:r>
    </w:p>
    <w:p>
      <w:pPr>
        <w:numPr>
          <w:ilvl w:val="0"/>
          <w:numId w:val="1"/>
        </w:numPr>
        <w:suppressAutoHyphens/>
        <w:spacing w:before="120"/>
        <w:ind w:left="1320" w:hanging="480"/>
        <w:rPr>
          <w:sz w:val="22"/>
          <w:szCs w:val="22"/>
        </w:rPr>
      </w:pPr>
      <w:r>
        <w:rPr>
          <w:sz w:val="22"/>
          <w:szCs w:val="22"/>
        </w:rPr>
        <w:t xml:space="preserve">clarifier avec l’étudiant et l’entreprise ou l’organisme le contrat de stage en explicitant les activités professionnelles que l’étudiant exercera durant ce stage ; </w:t>
      </w:r>
    </w:p>
    <w:p>
      <w:pPr>
        <w:numPr>
          <w:ilvl w:val="0"/>
          <w:numId w:val="1"/>
        </w:numPr>
        <w:tabs>
          <w:tab w:val="num" w:pos="1320"/>
        </w:tabs>
        <w:spacing w:before="120"/>
        <w:ind w:left="1320" w:hanging="480"/>
        <w:rPr>
          <w:sz w:val="22"/>
          <w:szCs w:val="22"/>
        </w:rPr>
      </w:pPr>
      <w:r>
        <w:rPr>
          <w:sz w:val="22"/>
          <w:szCs w:val="22"/>
        </w:rPr>
        <w:t>informer l’étudiant de ses obligations, de ses devoirs, des critères et des modalités d’évaluation ;</w:t>
      </w:r>
    </w:p>
    <w:p>
      <w:pPr>
        <w:numPr>
          <w:ilvl w:val="0"/>
          <w:numId w:val="1"/>
        </w:numPr>
        <w:tabs>
          <w:tab w:val="num" w:pos="1320"/>
        </w:tabs>
        <w:spacing w:before="120"/>
        <w:ind w:left="1320" w:hanging="480"/>
        <w:rPr>
          <w:sz w:val="22"/>
          <w:szCs w:val="22"/>
        </w:rPr>
      </w:pPr>
      <w:r>
        <w:rPr>
          <w:sz w:val="22"/>
          <w:szCs w:val="22"/>
        </w:rPr>
        <w:t>assurer le suivi de l’évolution du stage de l’étudiant ;</w:t>
      </w:r>
    </w:p>
    <w:p>
      <w:pPr>
        <w:numPr>
          <w:ilvl w:val="0"/>
          <w:numId w:val="1"/>
        </w:numPr>
        <w:tabs>
          <w:tab w:val="num" w:pos="1320"/>
        </w:tabs>
        <w:spacing w:before="120"/>
        <w:ind w:left="1320" w:hanging="480"/>
        <w:rPr>
          <w:sz w:val="22"/>
          <w:szCs w:val="22"/>
        </w:rPr>
      </w:pPr>
      <w:r>
        <w:rPr>
          <w:sz w:val="22"/>
          <w:szCs w:val="22"/>
        </w:rPr>
        <w:t xml:space="preserve">superviser les activités de l’étudiant et remédier aux problèmes relevant des activités inhérentes au contrat de stage ; </w:t>
      </w:r>
    </w:p>
    <w:p>
      <w:pPr>
        <w:numPr>
          <w:ilvl w:val="0"/>
          <w:numId w:val="1"/>
        </w:numPr>
        <w:tabs>
          <w:tab w:val="num" w:pos="1320"/>
        </w:tabs>
        <w:spacing w:before="120" w:after="480"/>
        <w:ind w:left="1321" w:hanging="482"/>
        <w:rPr>
          <w:sz w:val="22"/>
          <w:szCs w:val="22"/>
        </w:rPr>
      </w:pPr>
      <w:r>
        <w:rPr>
          <w:sz w:val="22"/>
          <w:szCs w:val="22"/>
        </w:rPr>
        <w:t>évaluer le rapport d’activités de l’étudiant.</w:t>
      </w:r>
    </w:p>
    <w:p>
      <w:pPr>
        <w:tabs>
          <w:tab w:val="left" w:pos="3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ab/>
        <w:t xml:space="preserve">CHARGE(S) DE COURS </w:t>
      </w:r>
    </w:p>
    <w:p>
      <w:pPr>
        <w:spacing w:before="120"/>
        <w:ind w:left="425"/>
        <w:rPr>
          <w:sz w:val="22"/>
          <w:szCs w:val="22"/>
        </w:rPr>
      </w:pPr>
      <w:bookmarkStart w:id="1" w:name="_Hlk84529370"/>
      <w:r>
        <w:rPr>
          <w:sz w:val="22"/>
          <w:szCs w:val="22"/>
        </w:rPr>
        <w:t>Un enseignant ou un expert.</w:t>
      </w:r>
    </w:p>
    <w:p>
      <w:pPr>
        <w:spacing w:before="120" w:after="480"/>
        <w:ind w:left="425"/>
        <w:jc w:val="both"/>
        <w:rPr>
          <w:sz w:val="22"/>
          <w:szCs w:val="22"/>
        </w:rPr>
      </w:pPr>
      <w:r>
        <w:rPr>
          <w:sz w:val="22"/>
          <w:szCs w:val="22"/>
        </w:rPr>
        <w:t>L’expert justifiera de compétences particulières issues d’une expérience professionnelle actualisée et reconnue dans le domaine en relation avec le programme du présent dossier pédagogique.</w:t>
      </w:r>
    </w:p>
    <w:bookmarkEnd w:id="1"/>
    <w:p>
      <w:pPr>
        <w:tabs>
          <w:tab w:val="left" w:pos="3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6.</w:t>
      </w:r>
      <w:r>
        <w:rPr>
          <w:b/>
          <w:sz w:val="22"/>
          <w:szCs w:val="22"/>
        </w:rPr>
        <w:tab/>
        <w:t>CONSTITUTION DES GROUPES OU REGROUPEMENT</w:t>
      </w:r>
    </w:p>
    <w:p>
      <w:pPr>
        <w:rPr>
          <w:sz w:val="22"/>
          <w:szCs w:val="22"/>
        </w:rPr>
      </w:pPr>
    </w:p>
    <w:p>
      <w:pPr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Sans objet.</w:t>
      </w:r>
    </w:p>
    <w:p>
      <w:pPr>
        <w:ind w:firstLine="360"/>
        <w:jc w:val="both"/>
        <w:rPr>
          <w:sz w:val="22"/>
          <w:szCs w:val="22"/>
        </w:rPr>
      </w:pPr>
    </w:p>
    <w:p>
      <w:pPr>
        <w:ind w:firstLine="360"/>
        <w:jc w:val="both"/>
        <w:rPr>
          <w:sz w:val="22"/>
          <w:szCs w:val="22"/>
        </w:rPr>
      </w:pPr>
    </w:p>
    <w:p>
      <w:pPr>
        <w:ind w:firstLine="360"/>
        <w:jc w:val="both"/>
        <w:rPr>
          <w:sz w:val="22"/>
          <w:szCs w:val="22"/>
        </w:rPr>
      </w:pPr>
    </w:p>
    <w:p>
      <w:pPr>
        <w:ind w:firstLine="360"/>
        <w:jc w:val="both"/>
        <w:rPr>
          <w:sz w:val="22"/>
          <w:szCs w:val="22"/>
        </w:rPr>
      </w:pPr>
    </w:p>
    <w:p>
      <w:pPr>
        <w:tabs>
          <w:tab w:val="left" w:pos="3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ab/>
        <w:t xml:space="preserve">HORAIRE MINIMUM DE L'UNITE D’ENSEIGNEMENT </w:t>
      </w:r>
    </w:p>
    <w:p>
      <w:pPr>
        <w:rPr>
          <w:sz w:val="22"/>
          <w:szCs w:val="22"/>
        </w:rPr>
      </w:pPr>
    </w:p>
    <w:p>
      <w:pPr>
        <w:tabs>
          <w:tab w:val="left" w:pos="840"/>
          <w:tab w:val="center" w:pos="8505"/>
        </w:tabs>
        <w:ind w:left="270" w:firstLine="90"/>
        <w:jc w:val="both"/>
        <w:rPr>
          <w:color w:val="000000"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b/>
          <w:sz w:val="22"/>
          <w:szCs w:val="22"/>
        </w:rPr>
        <w:tab/>
        <w:t xml:space="preserve">Etudiant : 120 </w:t>
      </w:r>
      <w:r>
        <w:rPr>
          <w:sz w:val="22"/>
          <w:szCs w:val="22"/>
        </w:rPr>
        <w:t>périodes</w:t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>Code U</w:t>
      </w:r>
      <w:r>
        <w:rPr>
          <w:sz w:val="22"/>
          <w:szCs w:val="22"/>
          <w:u w:val="single"/>
        </w:rPr>
        <w:br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Z</w:t>
      </w:r>
    </w:p>
    <w:p>
      <w:pPr>
        <w:tabs>
          <w:tab w:val="left" w:pos="1440"/>
        </w:tabs>
        <w:spacing w:after="1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7.2.  Encadrement du stage :</w:t>
      </w:r>
    </w:p>
    <w:tbl>
      <w:tblPr>
        <w:tblW w:w="0" w:type="auto"/>
        <w:tblInd w:w="79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462"/>
        <w:gridCol w:w="1347"/>
        <w:gridCol w:w="1134"/>
        <w:gridCol w:w="2409"/>
      </w:tblGrid>
      <w:tr>
        <w:tc>
          <w:tcPr>
            <w:tcW w:w="34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>
            <w:pPr>
              <w:ind w:left="426" w:hanging="37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Dénomination du cours</w:t>
            </w:r>
          </w:p>
        </w:tc>
        <w:tc>
          <w:tcPr>
            <w:tcW w:w="13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Classement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Code U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Nombre de périodes par groupe d’étudiants</w:t>
            </w:r>
          </w:p>
        </w:tc>
      </w:tr>
      <w:tr>
        <w:tc>
          <w:tcPr>
            <w:tcW w:w="3462" w:type="dxa"/>
            <w:tcBorders>
              <w:top w:val="nil"/>
              <w:left w:val="single" w:sz="12" w:space="0" w:color="auto"/>
            </w:tcBorders>
          </w:tcPr>
          <w:p>
            <w:pPr>
              <w:ind w:left="4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Encadrement du stage d’intégration professionnelle : bachelier en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Sciences administratives et Gestion publique</w:t>
            </w:r>
          </w:p>
        </w:tc>
        <w:tc>
          <w:tcPr>
            <w:tcW w:w="1347" w:type="dxa"/>
            <w:tcBorders>
              <w:top w:val="nil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CT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>
            <w:pPr>
              <w:ind w:right="7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2409" w:type="dxa"/>
            <w:tcBorders>
              <w:top w:val="nil"/>
              <w:right w:val="single" w:sz="12" w:space="0" w:color="auto"/>
            </w:tcBorders>
            <w:vAlign w:val="center"/>
          </w:tcPr>
          <w:p>
            <w:pPr>
              <w:tabs>
                <w:tab w:val="left" w:pos="850"/>
              </w:tabs>
              <w:ind w:left="142" w:right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>
        <w:tc>
          <w:tcPr>
            <w:tcW w:w="48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>
            <w:pPr>
              <w:pStyle w:val="Titre1"/>
              <w:tabs>
                <w:tab w:val="left" w:pos="409"/>
              </w:tabs>
              <w:ind w:firstLine="49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 des périodes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>
            <w:pPr>
              <w:tabs>
                <w:tab w:val="left" w:pos="270"/>
              </w:tabs>
              <w:ind w:right="709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tabs>
                <w:tab w:val="right" w:pos="850"/>
              </w:tabs>
              <w:ind w:left="142"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</w:tr>
    </w:tbl>
    <w:p>
      <w:pPr>
        <w:ind w:firstLine="360"/>
        <w:jc w:val="both"/>
        <w:rPr>
          <w:sz w:val="22"/>
          <w:szCs w:val="22"/>
        </w:rPr>
      </w:pPr>
    </w:p>
    <w:p/>
    <w:sectPr>
      <w:footerReference w:type="default" r:id="rId7"/>
      <w:pgSz w:w="11907" w:h="16840" w:code="9"/>
      <w:pgMar w:top="1418" w:right="1418" w:bottom="1418" w:left="1418" w:header="720" w:footer="720" w:gutter="0"/>
      <w:paperSrc w:first="15" w:other="15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erif">
    <w:altName w:val="Cambria"/>
    <w:panose1 w:val="04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Pieddepage"/>
      <w:rPr>
        <w:sz w:val="20"/>
      </w:rPr>
    </w:pPr>
    <w:r>
      <w:rPr>
        <w:sz w:val="20"/>
      </w:rPr>
      <w:t>UE Stage d’intégration professionnelle : bachelier en Sciences administratives et gestion publique</w:t>
    </w:r>
    <w:r>
      <w:rPr>
        <w:color w:val="FF0000"/>
        <w:sz w:val="20"/>
      </w:rPr>
      <w:tab/>
    </w:r>
    <w:r>
      <w:rPr>
        <w:sz w:val="20"/>
      </w:rPr>
      <w:tab/>
      <w:t xml:space="preserve">Page </w:t>
    </w:r>
    <w:r>
      <w:rPr>
        <w:b/>
        <w:bCs/>
        <w:sz w:val="20"/>
      </w:rPr>
      <w:fldChar w:fldCharType="begin"/>
    </w:r>
    <w:r>
      <w:rPr>
        <w:b/>
        <w:bCs/>
        <w:sz w:val="20"/>
      </w:rPr>
      <w:instrText>PAGE</w:instrText>
    </w:r>
    <w:r>
      <w:rPr>
        <w:b/>
        <w:bCs/>
        <w:sz w:val="20"/>
      </w:rPr>
      <w:fldChar w:fldCharType="separate"/>
    </w:r>
    <w:r>
      <w:rPr>
        <w:b/>
        <w:bCs/>
        <w:noProof/>
        <w:sz w:val="20"/>
      </w:rPr>
      <w:t>2</w:t>
    </w:r>
    <w:r>
      <w:rPr>
        <w:b/>
        <w:bCs/>
        <w:sz w:val="20"/>
      </w:rPr>
      <w:fldChar w:fldCharType="end"/>
    </w:r>
    <w:r>
      <w:rPr>
        <w:sz w:val="20"/>
      </w:rPr>
      <w:t xml:space="preserve"> sur </w:t>
    </w:r>
    <w:r>
      <w:rPr>
        <w:b/>
        <w:bCs/>
        <w:sz w:val="20"/>
      </w:rPr>
      <w:fldChar w:fldCharType="begin"/>
    </w:r>
    <w:r>
      <w:rPr>
        <w:b/>
        <w:bCs/>
        <w:sz w:val="20"/>
      </w:rPr>
      <w:instrText>NUMPAGES</w:instrText>
    </w:r>
    <w:r>
      <w:rPr>
        <w:b/>
        <w:bCs/>
        <w:sz w:val="20"/>
      </w:rPr>
      <w:fldChar w:fldCharType="separate"/>
    </w:r>
    <w:r>
      <w:rPr>
        <w:b/>
        <w:bCs/>
        <w:noProof/>
        <w:sz w:val="20"/>
      </w:rPr>
      <w:t>6</w:t>
    </w:r>
    <w:r>
      <w:rPr>
        <w:b/>
        <w:bCs/>
        <w:sz w:val="20"/>
      </w:rPr>
      <w:fldChar w:fldCharType="end"/>
    </w:r>
  </w:p>
  <w:p>
    <w:pPr>
      <w:pStyle w:val="Pieddepage"/>
      <w:rPr>
        <w:b/>
        <w:sz w:val="16"/>
        <w:szCs w:val="16"/>
        <w:lang w:val="fr-B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multilevel"/>
    <w:tmpl w:val="00000008"/>
    <w:lvl w:ilvl="0">
      <w:start w:val="2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1.%2."/>
      <w:lvlJc w:val="left"/>
      <w:pPr>
        <w:tabs>
          <w:tab w:val="num" w:pos="0"/>
        </w:tabs>
      </w:pPr>
    </w:lvl>
    <w:lvl w:ilvl="2">
      <w:start w:val="1"/>
      <w:numFmt w:val="decimal"/>
      <w:lvlText w:val="%1.%2.%3."/>
      <w:lvlJc w:val="left"/>
      <w:pPr>
        <w:tabs>
          <w:tab w:val="num" w:pos="0"/>
        </w:tabs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</w:lvl>
  </w:abstractNum>
  <w:abstractNum w:abstractNumId="1" w15:restartNumberingAfterBreak="0">
    <w:nsid w:val="06885045"/>
    <w:multiLevelType w:val="hybridMultilevel"/>
    <w:tmpl w:val="399207DA"/>
    <w:lvl w:ilvl="0" w:tplc="5D2243D0">
      <w:start w:val="1"/>
      <w:numFmt w:val="bullet"/>
      <w:lvlText w:val="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  <w:sz w:val="22"/>
        <w:szCs w:val="22"/>
      </w:rPr>
    </w:lvl>
    <w:lvl w:ilvl="1" w:tplc="040C0003">
      <w:start w:val="1"/>
      <w:numFmt w:val="bullet"/>
      <w:lvlText w:val="o"/>
      <w:lvlJc w:val="left"/>
      <w:pPr>
        <w:tabs>
          <w:tab w:val="num" w:pos="2572"/>
        </w:tabs>
        <w:ind w:left="25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92"/>
        </w:tabs>
        <w:ind w:left="32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012"/>
        </w:tabs>
        <w:ind w:left="40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732"/>
        </w:tabs>
        <w:ind w:left="47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52"/>
        </w:tabs>
        <w:ind w:left="54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72"/>
        </w:tabs>
        <w:ind w:left="61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92"/>
        </w:tabs>
        <w:ind w:left="68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612"/>
        </w:tabs>
        <w:ind w:left="7612" w:hanging="360"/>
      </w:pPr>
      <w:rPr>
        <w:rFonts w:ascii="Wingdings" w:hAnsi="Wingdings" w:hint="default"/>
      </w:rPr>
    </w:lvl>
  </w:abstractNum>
  <w:abstractNum w:abstractNumId="2" w15:restartNumberingAfterBreak="0">
    <w:nsid w:val="17DC0271"/>
    <w:multiLevelType w:val="hybridMultilevel"/>
    <w:tmpl w:val="B46E7810"/>
    <w:lvl w:ilvl="0" w:tplc="E09C6B66">
      <w:start w:val="1"/>
      <w:numFmt w:val="bullet"/>
      <w:lvlText w:val=""/>
      <w:lvlJc w:val="left"/>
      <w:pPr>
        <w:tabs>
          <w:tab w:val="num" w:pos="1407"/>
        </w:tabs>
        <w:ind w:left="1407" w:hanging="567"/>
      </w:pPr>
      <w:rPr>
        <w:rFonts w:ascii="Symbol" w:hAnsi="Symbol" w:hint="default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600"/>
        </w:tabs>
        <w:ind w:left="16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20"/>
        </w:tabs>
        <w:ind w:left="2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40"/>
        </w:tabs>
        <w:ind w:left="3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60"/>
        </w:tabs>
        <w:ind w:left="37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80"/>
        </w:tabs>
        <w:ind w:left="4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00"/>
        </w:tabs>
        <w:ind w:left="5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20"/>
        </w:tabs>
        <w:ind w:left="59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40"/>
        </w:tabs>
        <w:ind w:left="6640" w:hanging="360"/>
      </w:pPr>
      <w:rPr>
        <w:rFonts w:ascii="Wingdings" w:hAnsi="Wingdings" w:hint="default"/>
      </w:rPr>
    </w:lvl>
  </w:abstractNum>
  <w:abstractNum w:abstractNumId="3" w15:restartNumberingAfterBreak="0">
    <w:nsid w:val="1E29554B"/>
    <w:multiLevelType w:val="hybridMultilevel"/>
    <w:tmpl w:val="D8C81226"/>
    <w:lvl w:ilvl="0" w:tplc="1E18C0E8">
      <w:start w:val="1"/>
      <w:numFmt w:val="bullet"/>
      <w:lvlText w:val="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22"/>
        <w:szCs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505"/>
        </w:tabs>
        <w:ind w:left="50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225"/>
        </w:tabs>
        <w:ind w:left="1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945"/>
        </w:tabs>
        <w:ind w:left="1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665"/>
        </w:tabs>
        <w:ind w:left="266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385"/>
        </w:tabs>
        <w:ind w:left="3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105"/>
        </w:tabs>
        <w:ind w:left="4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825"/>
        </w:tabs>
        <w:ind w:left="482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545"/>
        </w:tabs>
        <w:ind w:left="5545" w:hanging="360"/>
      </w:pPr>
      <w:rPr>
        <w:rFonts w:ascii="Wingdings" w:hAnsi="Wingdings" w:hint="default"/>
      </w:rPr>
    </w:lvl>
  </w:abstractNum>
  <w:abstractNum w:abstractNumId="4" w15:restartNumberingAfterBreak="0">
    <w:nsid w:val="1F5705D4"/>
    <w:multiLevelType w:val="hybridMultilevel"/>
    <w:tmpl w:val="72FC8B9C"/>
    <w:lvl w:ilvl="0" w:tplc="008AF684">
      <w:start w:val="1"/>
      <w:numFmt w:val="bullet"/>
      <w:lvlText w:val="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b/>
        <w:i w:val="0"/>
        <w:sz w:val="18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47CCF"/>
    <w:multiLevelType w:val="hybridMultilevel"/>
    <w:tmpl w:val="F3D03BCA"/>
    <w:lvl w:ilvl="0" w:tplc="D7E028AE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505" w:hanging="360"/>
      </w:pPr>
    </w:lvl>
    <w:lvl w:ilvl="2" w:tplc="080C001B" w:tentative="1">
      <w:start w:val="1"/>
      <w:numFmt w:val="lowerRoman"/>
      <w:lvlText w:val="%3."/>
      <w:lvlJc w:val="right"/>
      <w:pPr>
        <w:ind w:left="2225" w:hanging="180"/>
      </w:pPr>
    </w:lvl>
    <w:lvl w:ilvl="3" w:tplc="080C000F" w:tentative="1">
      <w:start w:val="1"/>
      <w:numFmt w:val="decimal"/>
      <w:lvlText w:val="%4."/>
      <w:lvlJc w:val="left"/>
      <w:pPr>
        <w:ind w:left="2945" w:hanging="360"/>
      </w:pPr>
    </w:lvl>
    <w:lvl w:ilvl="4" w:tplc="080C0019" w:tentative="1">
      <w:start w:val="1"/>
      <w:numFmt w:val="lowerLetter"/>
      <w:lvlText w:val="%5."/>
      <w:lvlJc w:val="left"/>
      <w:pPr>
        <w:ind w:left="3665" w:hanging="360"/>
      </w:pPr>
    </w:lvl>
    <w:lvl w:ilvl="5" w:tplc="080C001B" w:tentative="1">
      <w:start w:val="1"/>
      <w:numFmt w:val="lowerRoman"/>
      <w:lvlText w:val="%6."/>
      <w:lvlJc w:val="right"/>
      <w:pPr>
        <w:ind w:left="4385" w:hanging="180"/>
      </w:pPr>
    </w:lvl>
    <w:lvl w:ilvl="6" w:tplc="080C000F" w:tentative="1">
      <w:start w:val="1"/>
      <w:numFmt w:val="decimal"/>
      <w:lvlText w:val="%7."/>
      <w:lvlJc w:val="left"/>
      <w:pPr>
        <w:ind w:left="5105" w:hanging="360"/>
      </w:pPr>
    </w:lvl>
    <w:lvl w:ilvl="7" w:tplc="080C0019" w:tentative="1">
      <w:start w:val="1"/>
      <w:numFmt w:val="lowerLetter"/>
      <w:lvlText w:val="%8."/>
      <w:lvlJc w:val="left"/>
      <w:pPr>
        <w:ind w:left="5825" w:hanging="360"/>
      </w:pPr>
    </w:lvl>
    <w:lvl w:ilvl="8" w:tplc="08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2AB3573F"/>
    <w:multiLevelType w:val="hybridMultilevel"/>
    <w:tmpl w:val="6A803A8C"/>
    <w:lvl w:ilvl="0" w:tplc="040C0005">
      <w:start w:val="1"/>
      <w:numFmt w:val="bullet"/>
      <w:lvlText w:val=""/>
      <w:lvlJc w:val="left"/>
      <w:pPr>
        <w:tabs>
          <w:tab w:val="num" w:pos="2550"/>
        </w:tabs>
        <w:ind w:left="2550" w:hanging="360"/>
      </w:pPr>
      <w:rPr>
        <w:rFonts w:ascii="Wingdings" w:hAnsi="Wingdings" w:hint="default"/>
      </w:rPr>
    </w:lvl>
    <w:lvl w:ilvl="1" w:tplc="932A587A">
      <w:start w:val="1"/>
      <w:numFmt w:val="bullet"/>
      <w:lvlText w:val=""/>
      <w:lvlJc w:val="left"/>
      <w:pPr>
        <w:tabs>
          <w:tab w:val="num" w:pos="3364"/>
        </w:tabs>
        <w:ind w:left="3364" w:hanging="454"/>
      </w:pPr>
      <w:rPr>
        <w:rFonts w:ascii="Symbol" w:hAnsi="Symbol" w:hint="default"/>
        <w:sz w:val="16"/>
        <w:szCs w:val="16"/>
      </w:rPr>
    </w:lvl>
    <w:lvl w:ilvl="2" w:tplc="040C0005" w:tentative="1">
      <w:start w:val="1"/>
      <w:numFmt w:val="bullet"/>
      <w:lvlText w:val=""/>
      <w:lvlJc w:val="left"/>
      <w:pPr>
        <w:tabs>
          <w:tab w:val="num" w:pos="3990"/>
        </w:tabs>
        <w:ind w:left="39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710"/>
        </w:tabs>
        <w:ind w:left="47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430"/>
        </w:tabs>
        <w:ind w:left="54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150"/>
        </w:tabs>
        <w:ind w:left="61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870"/>
        </w:tabs>
        <w:ind w:left="68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590"/>
        </w:tabs>
        <w:ind w:left="75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310"/>
        </w:tabs>
        <w:ind w:left="8310" w:hanging="360"/>
      </w:pPr>
      <w:rPr>
        <w:rFonts w:ascii="Wingdings" w:hAnsi="Wingdings" w:hint="default"/>
      </w:rPr>
    </w:lvl>
  </w:abstractNum>
  <w:abstractNum w:abstractNumId="7" w15:restartNumberingAfterBreak="0">
    <w:nsid w:val="33CC6654"/>
    <w:multiLevelType w:val="singleLevel"/>
    <w:tmpl w:val="FFFFFFFF"/>
    <w:lvl w:ilvl="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3DE956D3"/>
    <w:multiLevelType w:val="hybridMultilevel"/>
    <w:tmpl w:val="382A3582"/>
    <w:lvl w:ilvl="0" w:tplc="CC149D96">
      <w:start w:val="1"/>
      <w:numFmt w:val="bullet"/>
      <w:lvlText w:val=""/>
      <w:lvlJc w:val="left"/>
      <w:pPr>
        <w:ind w:left="1145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43710483"/>
    <w:multiLevelType w:val="hybridMultilevel"/>
    <w:tmpl w:val="A1F6DDF8"/>
    <w:lvl w:ilvl="0" w:tplc="161ED898">
      <w:numFmt w:val="bullet"/>
      <w:lvlText w:val="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i w:val="0"/>
        <w:sz w:val="18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6C011B"/>
    <w:multiLevelType w:val="singleLevel"/>
    <w:tmpl w:val="C9DEE67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8ED7B06"/>
    <w:multiLevelType w:val="hybridMultilevel"/>
    <w:tmpl w:val="399207DA"/>
    <w:lvl w:ilvl="0" w:tplc="5D2243D0">
      <w:start w:val="1"/>
      <w:numFmt w:val="bullet"/>
      <w:lvlText w:val="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sz w:val="22"/>
        <w:szCs w:val="22"/>
      </w:rPr>
    </w:lvl>
    <w:lvl w:ilvl="1" w:tplc="26145B5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416456"/>
    <w:multiLevelType w:val="hybridMultilevel"/>
    <w:tmpl w:val="235CF8BC"/>
    <w:lvl w:ilvl="0" w:tplc="944C9A4C">
      <w:start w:val="1"/>
      <w:numFmt w:val="bullet"/>
      <w:lvlText w:val=""/>
      <w:lvlJc w:val="left"/>
      <w:pPr>
        <w:tabs>
          <w:tab w:val="num" w:pos="1105"/>
        </w:tabs>
        <w:ind w:left="1105" w:hanging="397"/>
      </w:pPr>
      <w:rPr>
        <w:rFonts w:ascii="Symbol" w:hAnsi="Symbol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1438"/>
        </w:tabs>
        <w:ind w:left="14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58"/>
        </w:tabs>
        <w:ind w:left="21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78"/>
        </w:tabs>
        <w:ind w:left="28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98"/>
        </w:tabs>
        <w:ind w:left="35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18"/>
        </w:tabs>
        <w:ind w:left="43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58"/>
        </w:tabs>
        <w:ind w:left="57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78"/>
        </w:tabs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5B59339B"/>
    <w:multiLevelType w:val="hybridMultilevel"/>
    <w:tmpl w:val="056AFF8A"/>
    <w:lvl w:ilvl="0" w:tplc="080C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60421BF3"/>
    <w:multiLevelType w:val="hybridMultilevel"/>
    <w:tmpl w:val="E5A203BC"/>
    <w:lvl w:ilvl="0" w:tplc="00000004">
      <w:start w:val="1"/>
      <w:numFmt w:val="bullet"/>
      <w:lvlText w:val=""/>
      <w:lvlJc w:val="left"/>
      <w:pPr>
        <w:ind w:left="1146" w:hanging="360"/>
      </w:pPr>
      <w:rPr>
        <w:rFonts w:ascii="Symbol" w:hAnsi="Symbol"/>
        <w:sz w:val="22"/>
      </w:rPr>
    </w:lvl>
    <w:lvl w:ilvl="1" w:tplc="08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61D900B9"/>
    <w:multiLevelType w:val="hybridMultilevel"/>
    <w:tmpl w:val="DD2EB40E"/>
    <w:lvl w:ilvl="0" w:tplc="E09C6B66">
      <w:start w:val="1"/>
      <w:numFmt w:val="bullet"/>
      <w:lvlText w:val=""/>
      <w:lvlJc w:val="left"/>
      <w:pPr>
        <w:tabs>
          <w:tab w:val="num" w:pos="1275"/>
        </w:tabs>
        <w:ind w:left="1275" w:hanging="567"/>
      </w:pPr>
      <w:rPr>
        <w:rFonts w:ascii="Symbol" w:hAnsi="Symbol" w:hint="default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68"/>
        </w:tabs>
        <w:ind w:left="14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88"/>
        </w:tabs>
        <w:ind w:left="21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08"/>
        </w:tabs>
        <w:ind w:left="29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28"/>
        </w:tabs>
        <w:ind w:left="36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48"/>
        </w:tabs>
        <w:ind w:left="43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68"/>
        </w:tabs>
        <w:ind w:left="50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88"/>
        </w:tabs>
        <w:ind w:left="57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08"/>
        </w:tabs>
        <w:ind w:left="650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15"/>
  </w:num>
  <w:num w:numId="5">
    <w:abstractNumId w:val="2"/>
  </w:num>
  <w:num w:numId="6">
    <w:abstractNumId w:val="0"/>
  </w:num>
  <w:num w:numId="7">
    <w:abstractNumId w:val="3"/>
  </w:num>
  <w:num w:numId="8">
    <w:abstractNumId w:val="8"/>
  </w:num>
  <w:num w:numId="9">
    <w:abstractNumId w:val="5"/>
  </w:num>
  <w:num w:numId="10">
    <w:abstractNumId w:val="7"/>
  </w:num>
  <w:num w:numId="11">
    <w:abstractNumId w:val="10"/>
  </w:num>
  <w:num w:numId="12">
    <w:abstractNumId w:val="13"/>
  </w:num>
  <w:num w:numId="13">
    <w:abstractNumId w:val="12"/>
  </w:num>
  <w:num w:numId="14">
    <w:abstractNumId w:val="14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B1319F-182D-495B-8318-E84636663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fr-FR" w:eastAsia="fr-FR"/>
    </w:rPr>
  </w:style>
  <w:style w:type="paragraph" w:styleId="Titre1">
    <w:name w:val="heading 1"/>
    <w:basedOn w:val="Normal"/>
    <w:next w:val="Normal"/>
    <w:link w:val="Titre1Car"/>
    <w:qFormat/>
    <w:pPr>
      <w:keepNext/>
      <w:jc w:val="right"/>
      <w:outlineLvl w:val="0"/>
    </w:pPr>
    <w:rPr>
      <w:b/>
    </w:rPr>
  </w:style>
  <w:style w:type="paragraph" w:styleId="Titre2">
    <w:name w:val="heading 2"/>
    <w:basedOn w:val="Normal"/>
    <w:next w:val="Normal"/>
    <w:link w:val="Titre2Car"/>
    <w:qFormat/>
    <w:pPr>
      <w:keepNext/>
      <w:jc w:val="right"/>
      <w:outlineLvl w:val="1"/>
    </w:pPr>
    <w:rPr>
      <w:b/>
      <w:sz w:val="22"/>
    </w:rPr>
  </w:style>
  <w:style w:type="paragraph" w:styleId="Titre4">
    <w:name w:val="heading 4"/>
    <w:basedOn w:val="Normal"/>
    <w:next w:val="Normal"/>
    <w:link w:val="Titre4Car"/>
    <w:qFormat/>
    <w:pPr>
      <w:keepNext/>
      <w:jc w:val="center"/>
      <w:outlineLvl w:val="3"/>
    </w:pPr>
    <w:rPr>
      <w:b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sz w:val="24"/>
      <w:szCs w:val="20"/>
      <w:lang w:val="fr-FR" w:eastAsia="fr-FR"/>
    </w:rPr>
  </w:style>
  <w:style w:type="character" w:customStyle="1" w:styleId="Titre2Car">
    <w:name w:val="Titre 2 Car"/>
    <w:basedOn w:val="Policepardfaut"/>
    <w:link w:val="Titre2"/>
    <w:rPr>
      <w:rFonts w:ascii="Times New Roman" w:eastAsia="Times New Roman" w:hAnsi="Times New Roman" w:cs="Times New Roman"/>
      <w:b/>
      <w:szCs w:val="20"/>
      <w:lang w:val="fr-FR" w:eastAsia="fr-FR"/>
    </w:rPr>
  </w:style>
  <w:style w:type="character" w:customStyle="1" w:styleId="Titre4Car">
    <w:name w:val="Titre 4 Car"/>
    <w:basedOn w:val="Policepardfaut"/>
    <w:link w:val="Titre4"/>
    <w:rPr>
      <w:rFonts w:ascii="Times New Roman" w:eastAsia="Times New Roman" w:hAnsi="Times New Roman" w:cs="Times New Roman"/>
      <w:b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pPr>
      <w:tabs>
        <w:tab w:val="center" w:pos="4819"/>
        <w:tab w:val="right" w:pos="9071"/>
      </w:tabs>
    </w:pPr>
  </w:style>
  <w:style w:type="character" w:customStyle="1" w:styleId="PieddepageCar">
    <w:name w:val="Pied de page Car"/>
    <w:basedOn w:val="Policepardfaut"/>
    <w:link w:val="Pieddepage"/>
    <w:uiPriority w:val="99"/>
    <w:rPr>
      <w:rFonts w:ascii="Times New Roman" w:eastAsia="Times New Roman" w:hAnsi="Times New Roman" w:cs="Times New Roman"/>
      <w:sz w:val="24"/>
      <w:szCs w:val="20"/>
      <w:lang w:val="fr-FR" w:eastAsia="fr-FR"/>
    </w:rPr>
  </w:style>
  <w:style w:type="paragraph" w:customStyle="1" w:styleId="Texte">
    <w:name w:val="Texte"/>
    <w:basedOn w:val="Normal"/>
    <w:rPr>
      <w:rFonts w:ascii="MS Serif" w:hAnsi="MS Serif"/>
      <w:noProof/>
      <w:sz w:val="20"/>
    </w:rPr>
  </w:style>
  <w:style w:type="paragraph" w:styleId="Retraitcorpsdetexte">
    <w:name w:val="Body Text Indent"/>
    <w:basedOn w:val="Normal"/>
    <w:link w:val="RetraitcorpsdetexteCar"/>
    <w:pPr>
      <w:ind w:left="720"/>
    </w:pPr>
    <w:rPr>
      <w:sz w:val="22"/>
    </w:rPr>
  </w:style>
  <w:style w:type="character" w:customStyle="1" w:styleId="RetraitcorpsdetexteCar">
    <w:name w:val="Retrait corps de texte Car"/>
    <w:basedOn w:val="Policepardfaut"/>
    <w:link w:val="Retraitcorpsdetexte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Retraitcorpsdetexte2">
    <w:name w:val="Body Text Indent 2"/>
    <w:basedOn w:val="Normal"/>
    <w:link w:val="Retraitcorpsdetexte2Car"/>
    <w:pPr>
      <w:ind w:left="709"/>
    </w:pPr>
    <w:rPr>
      <w:snapToGrid w:val="0"/>
      <w:sz w:val="22"/>
    </w:rPr>
  </w:style>
  <w:style w:type="character" w:customStyle="1" w:styleId="Retraitcorpsdetexte2Car">
    <w:name w:val="Retrait corps de texte 2 Car"/>
    <w:basedOn w:val="Policepardfaut"/>
    <w:link w:val="Retraitcorpsdetexte2"/>
    <w:rPr>
      <w:rFonts w:ascii="Times New Roman" w:eastAsia="Times New Roman" w:hAnsi="Times New Roman" w:cs="Times New Roman"/>
      <w:snapToGrid w:val="0"/>
      <w:szCs w:val="20"/>
      <w:lang w:val="fr-FR" w:eastAsia="fr-FR"/>
    </w:rPr>
  </w:style>
  <w:style w:type="paragraph" w:styleId="Paragraphedeliste">
    <w:name w:val="List Paragraph"/>
    <w:basedOn w:val="Normal"/>
    <w:uiPriority w:val="1"/>
    <w:qFormat/>
    <w:pPr>
      <w:widowControl w:val="0"/>
      <w:autoSpaceDE w:val="0"/>
      <w:autoSpaceDN w:val="0"/>
      <w:ind w:left="1377" w:hanging="397"/>
    </w:pPr>
    <w:rPr>
      <w:sz w:val="22"/>
      <w:szCs w:val="22"/>
      <w:lang w:bidi="fr-FR"/>
    </w:rPr>
  </w:style>
  <w:style w:type="paragraph" w:styleId="Notedebasdepage">
    <w:name w:val="footnote text"/>
    <w:basedOn w:val="Normal"/>
    <w:link w:val="NotedebasdepageCar"/>
    <w:rPr>
      <w:sz w:val="20"/>
    </w:rPr>
  </w:style>
  <w:style w:type="character" w:customStyle="1" w:styleId="NotedebasdepageCar">
    <w:name w:val="Note de bas de page Car"/>
    <w:basedOn w:val="Policepardfaut"/>
    <w:link w:val="Notedebasdepage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Appelnotedebasdep">
    <w:name w:val="footnote reference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0"/>
      <w:lang w:val="fr-FR"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Pr>
      <w:rFonts w:ascii="Times New Roman" w:eastAsia="Times New Roman" w:hAnsi="Times New Roman" w:cs="Times New Roman"/>
      <w:sz w:val="24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1434</Words>
  <Characters>7887</Characters>
  <Application>Microsoft Office Word</Application>
  <DocSecurity>0</DocSecurity>
  <Lines>65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Province de Namur</Company>
  <LinksUpToDate>false</LinksUpToDate>
  <CharactersWithSpaces>9303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virginie.staffe@province.namur.be</dc:creator>
  <cp:lastModifiedBy>goulet02</cp:lastModifiedBy>
  <cp:revision>10</cp:revision>
  <dcterms:created xsi:type="dcterms:W3CDTF">2021-10-11T09:36:00Z</dcterms:created>
  <dcterms:modified xsi:type="dcterms:W3CDTF">2022-09-22T15:32:00Z</dcterms:modified>
</cp:coreProperties>
</file>